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72835" w14:textId="0E3C9573" w:rsidR="0004454E" w:rsidRPr="007A4F57" w:rsidRDefault="0004454E" w:rsidP="0004454E">
      <w:pPr>
        <w:spacing w:before="100" w:beforeAutospacing="1" w:after="120"/>
        <w:jc w:val="both"/>
        <w:rPr>
          <w:rFonts w:ascii="Calibri" w:eastAsia="Calibri" w:hAnsi="Calibri"/>
          <w:b/>
          <w:color w:val="2F5496" w:themeColor="accent5" w:themeShade="BF"/>
          <w:spacing w:val="-1"/>
          <w:sz w:val="28"/>
          <w:szCs w:val="28"/>
        </w:rPr>
      </w:pPr>
    </w:p>
    <w:p w14:paraId="2FEC7C0B" w14:textId="11EB4D54" w:rsidR="005C3E1F" w:rsidRPr="007A4F57" w:rsidRDefault="00F20C1D" w:rsidP="005C3E1F">
      <w:pPr>
        <w:pStyle w:val="Kicker"/>
        <w:jc w:val="center"/>
        <w:rPr>
          <w:rFonts w:asciiTheme="minorHAnsi" w:hAnsiTheme="minorHAnsi" w:cstheme="minorHAnsi"/>
          <w:color w:val="2F5496" w:themeColor="accent5" w:themeShade="BF"/>
          <w:sz w:val="40"/>
          <w:szCs w:val="40"/>
          <w:u w:val="single"/>
        </w:rPr>
      </w:pPr>
      <w:r>
        <w:rPr>
          <w:rFonts w:asciiTheme="minorHAnsi" w:hAnsiTheme="minorHAnsi" w:cstheme="minorHAnsi"/>
          <w:color w:val="2F5496" w:themeColor="accent5" w:themeShade="BF"/>
          <w:sz w:val="40"/>
          <w:szCs w:val="40"/>
          <w:u w:val="single"/>
        </w:rPr>
        <w:t>RICORS-ICTUS –ENSAYOS CLÍNICOS</w:t>
      </w:r>
    </w:p>
    <w:p w14:paraId="016B9EFE" w14:textId="3C649099" w:rsidR="005C3E1F" w:rsidRPr="00E002D1" w:rsidRDefault="00E002D1" w:rsidP="00E002D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E002D1">
        <w:rPr>
          <w:rFonts w:ascii="Times New Roman" w:eastAsia="Times New Roman" w:hAnsi="Times New Roman" w:cs="Times New Roman"/>
          <w:sz w:val="24"/>
          <w:szCs w:val="24"/>
          <w:lang w:eastAsia="es-ES"/>
        </w:rPr>
        <w:drawing>
          <wp:inline distT="0" distB="0" distL="0" distR="0" wp14:anchorId="0535F0DD" wp14:editId="4D458467">
            <wp:extent cx="3884014" cy="2185919"/>
            <wp:effectExtent l="0" t="0" r="2540" b="5080"/>
            <wp:docPr id="6" name="Imagen 6" descr="C:\Users\Lidia\Downloads\ChatGPT Image 13 sept 2026, 13_35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dia\Downloads\ChatGPT Image 13 sept 2026, 13_35_36.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5483" cy="2192374"/>
                    </a:xfrm>
                    <a:prstGeom prst="rect">
                      <a:avLst/>
                    </a:prstGeom>
                    <a:noFill/>
                    <a:ln>
                      <a:noFill/>
                    </a:ln>
                  </pic:spPr>
                </pic:pic>
              </a:graphicData>
            </a:graphic>
          </wp:inline>
        </w:drawing>
      </w:r>
    </w:p>
    <w:p w14:paraId="74B05F5E" w14:textId="77777777" w:rsidR="00243D67" w:rsidRPr="00243D67" w:rsidRDefault="00243D67" w:rsidP="00243D67">
      <w:pPr>
        <w:spacing w:after="0" w:line="240" w:lineRule="auto"/>
        <w:outlineLvl w:val="1"/>
        <w:rPr>
          <w:rFonts w:eastAsia="Times New Roman" w:cstheme="minorHAnsi"/>
          <w:b/>
          <w:bCs/>
          <w:sz w:val="24"/>
          <w:szCs w:val="24"/>
          <w:lang w:eastAsia="es-ES"/>
        </w:rPr>
      </w:pPr>
      <w:r w:rsidRPr="00243D67">
        <w:rPr>
          <w:rFonts w:eastAsia="Times New Roman" w:cstheme="minorHAnsi"/>
          <w:b/>
          <w:bCs/>
          <w:sz w:val="24"/>
          <w:szCs w:val="24"/>
          <w:lang w:eastAsia="es-ES"/>
        </w:rPr>
        <w:t>Índice</w:t>
      </w:r>
    </w:p>
    <w:p w14:paraId="2D47936F" w14:textId="77777777" w:rsidR="00243D67" w:rsidRPr="00243D67" w:rsidRDefault="00243D67" w:rsidP="00243D67">
      <w:pPr>
        <w:spacing w:after="0" w:line="240" w:lineRule="auto"/>
        <w:rPr>
          <w:rFonts w:eastAsia="Times New Roman" w:cstheme="minorHAnsi"/>
          <w:lang w:eastAsia="es-ES"/>
        </w:rPr>
      </w:pPr>
      <w:r w:rsidRPr="00243D67">
        <w:rPr>
          <w:rFonts w:eastAsia="Times New Roman" w:cstheme="minorHAnsi"/>
          <w:b/>
          <w:bCs/>
          <w:lang w:eastAsia="es-ES"/>
        </w:rPr>
        <w:t>1. Mejorar el tratamiento del ictus agudo mediante investigación cooperativa</w:t>
      </w:r>
      <w:r w:rsidRPr="00243D67">
        <w:rPr>
          <w:rFonts w:eastAsia="Times New Roman" w:cstheme="minorHAnsi"/>
          <w:lang w:eastAsia="es-ES"/>
        </w:rPr>
        <w:br/>
        <w:t xml:space="preserve">1.1. CHOICE-2 · Mejorar la </w:t>
      </w:r>
      <w:proofErr w:type="spellStart"/>
      <w:r w:rsidRPr="00243D67">
        <w:rPr>
          <w:rFonts w:eastAsia="Times New Roman" w:cstheme="minorHAnsi"/>
          <w:lang w:eastAsia="es-ES"/>
        </w:rPr>
        <w:t>reperfusión</w:t>
      </w:r>
      <w:proofErr w:type="spellEnd"/>
      <w:r w:rsidRPr="00243D67">
        <w:rPr>
          <w:rFonts w:eastAsia="Times New Roman" w:cstheme="minorHAnsi"/>
          <w:lang w:eastAsia="es-ES"/>
        </w:rPr>
        <w:t xml:space="preserve"> después de una </w:t>
      </w:r>
      <w:proofErr w:type="spellStart"/>
      <w:r w:rsidRPr="00243D67">
        <w:rPr>
          <w:rFonts w:eastAsia="Times New Roman" w:cstheme="minorHAnsi"/>
          <w:lang w:eastAsia="es-ES"/>
        </w:rPr>
        <w:t>trombectomía</w:t>
      </w:r>
      <w:proofErr w:type="spellEnd"/>
      <w:r w:rsidRPr="00243D67">
        <w:rPr>
          <w:rFonts w:eastAsia="Times New Roman" w:cstheme="minorHAnsi"/>
          <w:lang w:eastAsia="es-ES"/>
        </w:rPr>
        <w:t xml:space="preserve"> técnicamente exitosa</w:t>
      </w:r>
      <w:r w:rsidRPr="00243D67">
        <w:rPr>
          <w:rFonts w:eastAsia="Times New Roman" w:cstheme="minorHAnsi"/>
          <w:lang w:eastAsia="es-ES"/>
        </w:rPr>
        <w:br/>
        <w:t xml:space="preserve">1.2. HOPE · Personalizar la presión arterial después de la </w:t>
      </w:r>
      <w:proofErr w:type="spellStart"/>
      <w:r w:rsidRPr="00243D67">
        <w:rPr>
          <w:rFonts w:eastAsia="Times New Roman" w:cstheme="minorHAnsi"/>
          <w:lang w:eastAsia="es-ES"/>
        </w:rPr>
        <w:t>trombectomía</w:t>
      </w:r>
      <w:proofErr w:type="spellEnd"/>
      <w:r w:rsidRPr="00243D67">
        <w:rPr>
          <w:rFonts w:eastAsia="Times New Roman" w:cstheme="minorHAnsi"/>
          <w:lang w:eastAsia="es-ES"/>
        </w:rPr>
        <w:br/>
        <w:t>1.3. RACECAT · Organizar mejor el traslado del paciente con sospecha de gran vaso</w:t>
      </w:r>
      <w:r w:rsidRPr="00243D67">
        <w:rPr>
          <w:rFonts w:eastAsia="Times New Roman" w:cstheme="minorHAnsi"/>
          <w:lang w:eastAsia="es-ES"/>
        </w:rPr>
        <w:br/>
        <w:t xml:space="preserve">1.4. ATILA · </w:t>
      </w:r>
      <w:proofErr w:type="spellStart"/>
      <w:r w:rsidRPr="00243D67">
        <w:rPr>
          <w:rFonts w:eastAsia="Times New Roman" w:cstheme="minorHAnsi"/>
          <w:lang w:eastAsia="es-ES"/>
        </w:rPr>
        <w:t>Tirofibán</w:t>
      </w:r>
      <w:proofErr w:type="spellEnd"/>
      <w:r w:rsidRPr="00243D67">
        <w:rPr>
          <w:rFonts w:eastAsia="Times New Roman" w:cstheme="minorHAnsi"/>
          <w:lang w:eastAsia="es-ES"/>
        </w:rPr>
        <w:t xml:space="preserve"> en lesiones en tándem</w:t>
      </w:r>
      <w:r w:rsidRPr="00243D67">
        <w:rPr>
          <w:rFonts w:eastAsia="Times New Roman" w:cstheme="minorHAnsi"/>
          <w:lang w:eastAsia="es-ES"/>
        </w:rPr>
        <w:br/>
        <w:t xml:space="preserve">1.5. Grandes ensayos internacionales de </w:t>
      </w:r>
      <w:proofErr w:type="spellStart"/>
      <w:r w:rsidRPr="00243D67">
        <w:rPr>
          <w:rFonts w:eastAsia="Times New Roman" w:cstheme="minorHAnsi"/>
          <w:lang w:eastAsia="es-ES"/>
        </w:rPr>
        <w:t>reperfusión</w:t>
      </w:r>
      <w:proofErr w:type="spellEnd"/>
      <w:r w:rsidRPr="00243D67">
        <w:rPr>
          <w:rFonts w:eastAsia="Times New Roman" w:cstheme="minorHAnsi"/>
          <w:lang w:eastAsia="es-ES"/>
        </w:rPr>
        <w:t>: DISTAL, SELECT2, LASTE, TENSION y TASTE</w:t>
      </w:r>
      <w:r w:rsidRPr="00243D67">
        <w:rPr>
          <w:rFonts w:eastAsia="Times New Roman" w:cstheme="minorHAnsi"/>
          <w:lang w:eastAsia="es-ES"/>
        </w:rPr>
        <w:br/>
        <w:t>1.6. Otros ensayos en fase aguda: TWIN2WIN2, DO-IT y WE-TRUST</w:t>
      </w:r>
    </w:p>
    <w:p w14:paraId="2DEFCD96" w14:textId="77777777" w:rsidR="00243D67" w:rsidRPr="00243D67" w:rsidRDefault="00243D67" w:rsidP="00243D67">
      <w:pPr>
        <w:spacing w:after="0" w:line="240" w:lineRule="auto"/>
        <w:rPr>
          <w:rFonts w:eastAsia="Times New Roman" w:cstheme="minorHAnsi"/>
          <w:lang w:eastAsia="es-ES"/>
        </w:rPr>
      </w:pPr>
      <w:r w:rsidRPr="00243D67">
        <w:rPr>
          <w:rFonts w:eastAsia="Times New Roman" w:cstheme="minorHAnsi"/>
          <w:b/>
          <w:bCs/>
          <w:lang w:eastAsia="es-ES"/>
        </w:rPr>
        <w:t xml:space="preserve">2. </w:t>
      </w:r>
      <w:proofErr w:type="spellStart"/>
      <w:r w:rsidRPr="00243D67">
        <w:rPr>
          <w:rFonts w:eastAsia="Times New Roman" w:cstheme="minorHAnsi"/>
          <w:b/>
          <w:bCs/>
          <w:lang w:eastAsia="es-ES"/>
        </w:rPr>
        <w:t>Neuroprotección</w:t>
      </w:r>
      <w:proofErr w:type="spellEnd"/>
      <w:r w:rsidRPr="00243D67">
        <w:rPr>
          <w:rFonts w:eastAsia="Times New Roman" w:cstheme="minorHAnsi"/>
          <w:b/>
          <w:bCs/>
          <w:lang w:eastAsia="es-ES"/>
        </w:rPr>
        <w:t xml:space="preserve"> y hemorragia </w:t>
      </w:r>
      <w:proofErr w:type="spellStart"/>
      <w:r w:rsidRPr="00243D67">
        <w:rPr>
          <w:rFonts w:eastAsia="Times New Roman" w:cstheme="minorHAnsi"/>
          <w:b/>
          <w:bCs/>
          <w:lang w:eastAsia="es-ES"/>
        </w:rPr>
        <w:t>intracerebral</w:t>
      </w:r>
      <w:proofErr w:type="spellEnd"/>
      <w:r w:rsidRPr="00243D67">
        <w:rPr>
          <w:rFonts w:eastAsia="Times New Roman" w:cstheme="minorHAnsi"/>
          <w:b/>
          <w:bCs/>
          <w:lang w:eastAsia="es-ES"/>
        </w:rPr>
        <w:t>: ampliar las opciones terapéuticas</w:t>
      </w:r>
      <w:r w:rsidRPr="00243D67">
        <w:rPr>
          <w:rFonts w:eastAsia="Times New Roman" w:cstheme="minorHAnsi"/>
          <w:lang w:eastAsia="es-ES"/>
        </w:rPr>
        <w:br/>
        <w:t xml:space="preserve">2.1. APRIL / </w:t>
      </w:r>
      <w:proofErr w:type="spellStart"/>
      <w:r w:rsidRPr="00243D67">
        <w:rPr>
          <w:rFonts w:eastAsia="Times New Roman" w:cstheme="minorHAnsi"/>
          <w:lang w:eastAsia="es-ES"/>
        </w:rPr>
        <w:t>ApTOLL</w:t>
      </w:r>
      <w:proofErr w:type="spellEnd"/>
      <w:r w:rsidRPr="00243D67">
        <w:rPr>
          <w:rFonts w:eastAsia="Times New Roman" w:cstheme="minorHAnsi"/>
          <w:lang w:eastAsia="es-ES"/>
        </w:rPr>
        <w:t xml:space="preserve"> · </w:t>
      </w:r>
      <w:proofErr w:type="spellStart"/>
      <w:r w:rsidRPr="00243D67">
        <w:rPr>
          <w:rFonts w:eastAsia="Times New Roman" w:cstheme="minorHAnsi"/>
          <w:lang w:eastAsia="es-ES"/>
        </w:rPr>
        <w:t>Neuroprotección</w:t>
      </w:r>
      <w:proofErr w:type="spellEnd"/>
      <w:r w:rsidRPr="00243D67">
        <w:rPr>
          <w:rFonts w:eastAsia="Times New Roman" w:cstheme="minorHAnsi"/>
          <w:lang w:eastAsia="es-ES"/>
        </w:rPr>
        <w:t xml:space="preserve"> añadida a la </w:t>
      </w:r>
      <w:proofErr w:type="spellStart"/>
      <w:r w:rsidRPr="00243D67">
        <w:rPr>
          <w:rFonts w:eastAsia="Times New Roman" w:cstheme="minorHAnsi"/>
          <w:lang w:eastAsia="es-ES"/>
        </w:rPr>
        <w:t>reperfusión</w:t>
      </w:r>
      <w:proofErr w:type="spellEnd"/>
      <w:r w:rsidRPr="00243D67">
        <w:rPr>
          <w:rFonts w:eastAsia="Times New Roman" w:cstheme="minorHAnsi"/>
          <w:lang w:eastAsia="es-ES"/>
        </w:rPr>
        <w:br/>
        <w:t xml:space="preserve">2.2. ACTISAVE · </w:t>
      </w:r>
      <w:proofErr w:type="spellStart"/>
      <w:r w:rsidRPr="00243D67">
        <w:rPr>
          <w:rFonts w:eastAsia="Times New Roman" w:cstheme="minorHAnsi"/>
          <w:lang w:eastAsia="es-ES"/>
        </w:rPr>
        <w:t>Glenzocimab</w:t>
      </w:r>
      <w:proofErr w:type="spellEnd"/>
      <w:r w:rsidRPr="00243D67">
        <w:rPr>
          <w:rFonts w:eastAsia="Times New Roman" w:cstheme="minorHAnsi"/>
          <w:lang w:eastAsia="es-ES"/>
        </w:rPr>
        <w:t xml:space="preserve"> asociado a </w:t>
      </w:r>
      <w:proofErr w:type="spellStart"/>
      <w:r w:rsidRPr="00243D67">
        <w:rPr>
          <w:rFonts w:eastAsia="Times New Roman" w:cstheme="minorHAnsi"/>
          <w:lang w:eastAsia="es-ES"/>
        </w:rPr>
        <w:t>trombólisis</w:t>
      </w:r>
      <w:proofErr w:type="spellEnd"/>
      <w:r w:rsidRPr="00243D67">
        <w:rPr>
          <w:rFonts w:eastAsia="Times New Roman" w:cstheme="minorHAnsi"/>
          <w:lang w:eastAsia="es-ES"/>
        </w:rPr>
        <w:br/>
        <w:t xml:space="preserve">2.3. FASTEST · Hemostasia ultra-precoz en hemorragia </w:t>
      </w:r>
      <w:proofErr w:type="spellStart"/>
      <w:r w:rsidRPr="00243D67">
        <w:rPr>
          <w:rFonts w:eastAsia="Times New Roman" w:cstheme="minorHAnsi"/>
          <w:lang w:eastAsia="es-ES"/>
        </w:rPr>
        <w:t>intracerebral</w:t>
      </w:r>
      <w:proofErr w:type="spellEnd"/>
      <w:r w:rsidRPr="00243D67">
        <w:rPr>
          <w:rFonts w:eastAsia="Times New Roman" w:cstheme="minorHAnsi"/>
          <w:lang w:eastAsia="es-ES"/>
        </w:rPr>
        <w:br/>
        <w:t xml:space="preserve">2.4. END-GROWTH · Tratamiento </w:t>
      </w:r>
      <w:proofErr w:type="spellStart"/>
      <w:r w:rsidRPr="00243D67">
        <w:rPr>
          <w:rFonts w:eastAsia="Times New Roman" w:cstheme="minorHAnsi"/>
          <w:lang w:eastAsia="es-ES"/>
        </w:rPr>
        <w:t>endovascular</w:t>
      </w:r>
      <w:proofErr w:type="spellEnd"/>
      <w:r w:rsidRPr="00243D67">
        <w:rPr>
          <w:rFonts w:eastAsia="Times New Roman" w:cstheme="minorHAnsi"/>
          <w:lang w:eastAsia="es-ES"/>
        </w:rPr>
        <w:t xml:space="preserve"> para limitar el crecimiento del hematoma</w:t>
      </w:r>
      <w:r w:rsidRPr="00243D67">
        <w:rPr>
          <w:rFonts w:eastAsia="Times New Roman" w:cstheme="minorHAnsi"/>
          <w:lang w:eastAsia="es-ES"/>
        </w:rPr>
        <w:br/>
        <w:t xml:space="preserve">2.5. Otros ensayos en hemorragia y </w:t>
      </w:r>
      <w:proofErr w:type="spellStart"/>
      <w:r w:rsidRPr="00243D67">
        <w:rPr>
          <w:rFonts w:eastAsia="Times New Roman" w:cstheme="minorHAnsi"/>
          <w:lang w:eastAsia="es-ES"/>
        </w:rPr>
        <w:t>neuroprotección</w:t>
      </w:r>
      <w:proofErr w:type="spellEnd"/>
      <w:r w:rsidRPr="00243D67">
        <w:rPr>
          <w:rFonts w:eastAsia="Times New Roman" w:cstheme="minorHAnsi"/>
          <w:lang w:eastAsia="es-ES"/>
        </w:rPr>
        <w:t>: TICH3, ARICH, SATURN, PRESTIGE-AF, SOVATELTIDE, SHIONOGI/REVIVE, LUMOSA/BRIGHT y DIAGLUICTUS</w:t>
      </w:r>
    </w:p>
    <w:p w14:paraId="63AEB92C" w14:textId="77777777" w:rsidR="00243D67" w:rsidRPr="00243D67" w:rsidRDefault="00243D67" w:rsidP="00243D67">
      <w:pPr>
        <w:spacing w:after="0" w:line="240" w:lineRule="auto"/>
        <w:rPr>
          <w:rFonts w:eastAsia="Times New Roman" w:cstheme="minorHAnsi"/>
          <w:lang w:eastAsia="es-ES"/>
        </w:rPr>
      </w:pPr>
      <w:r w:rsidRPr="00243D67">
        <w:rPr>
          <w:rFonts w:eastAsia="Times New Roman" w:cstheme="minorHAnsi"/>
          <w:b/>
          <w:bCs/>
          <w:lang w:eastAsia="es-ES"/>
        </w:rPr>
        <w:t>3. Prevención secundaria: evitar que el ictus vuelva a ocurrir</w:t>
      </w:r>
      <w:r w:rsidRPr="00243D67">
        <w:rPr>
          <w:rFonts w:eastAsia="Times New Roman" w:cstheme="minorHAnsi"/>
          <w:lang w:eastAsia="es-ES"/>
        </w:rPr>
        <w:br/>
        <w:t xml:space="preserve">3.1. OCEANIC y LIBREXIA-STROKE · Nuevos inhibidores del factor </w:t>
      </w:r>
      <w:proofErr w:type="spellStart"/>
      <w:r w:rsidRPr="00243D67">
        <w:rPr>
          <w:rFonts w:eastAsia="Times New Roman" w:cstheme="minorHAnsi"/>
          <w:lang w:eastAsia="es-ES"/>
        </w:rPr>
        <w:t>XIa</w:t>
      </w:r>
      <w:proofErr w:type="spellEnd"/>
      <w:r w:rsidRPr="00243D67">
        <w:rPr>
          <w:rFonts w:eastAsia="Times New Roman" w:cstheme="minorHAnsi"/>
          <w:lang w:eastAsia="es-ES"/>
        </w:rPr>
        <w:br/>
        <w:t>3.2. ODEA-TIA y FANTASTIC · Detectar mejor la fibrilación auricular oculta</w:t>
      </w:r>
      <w:r w:rsidRPr="00243D67">
        <w:rPr>
          <w:rFonts w:eastAsia="Times New Roman" w:cstheme="minorHAnsi"/>
          <w:lang w:eastAsia="es-ES"/>
        </w:rPr>
        <w:br/>
        <w:t>3.3. SINTESIS y VESALIUS · Prevención vascular de precisión</w:t>
      </w:r>
    </w:p>
    <w:p w14:paraId="4102CA57" w14:textId="77777777" w:rsidR="00243D67" w:rsidRPr="00243D67" w:rsidRDefault="00243D67" w:rsidP="00243D67">
      <w:pPr>
        <w:spacing w:after="0" w:line="240" w:lineRule="auto"/>
        <w:rPr>
          <w:rFonts w:eastAsia="Times New Roman" w:cstheme="minorHAnsi"/>
          <w:lang w:eastAsia="es-ES"/>
        </w:rPr>
      </w:pPr>
      <w:r w:rsidRPr="00243D67">
        <w:rPr>
          <w:rFonts w:eastAsia="Times New Roman" w:cstheme="minorHAnsi"/>
          <w:b/>
          <w:bCs/>
          <w:lang w:eastAsia="es-ES"/>
        </w:rPr>
        <w:t>4. Reparación, recuperación funcional y terapia celular</w:t>
      </w:r>
      <w:r w:rsidRPr="00243D67">
        <w:rPr>
          <w:rFonts w:eastAsia="Times New Roman" w:cstheme="minorHAnsi"/>
          <w:lang w:eastAsia="es-ES"/>
        </w:rPr>
        <w:br/>
        <w:t>4.1. AMASCIS-02 · Terapia celular en ictus isquémico agudo</w:t>
      </w:r>
      <w:r w:rsidRPr="00243D67">
        <w:rPr>
          <w:rFonts w:eastAsia="Times New Roman" w:cstheme="minorHAnsi"/>
          <w:lang w:eastAsia="es-ES"/>
        </w:rPr>
        <w:br/>
        <w:t xml:space="preserve">4.2. IBIS 2 · Llevar la terapia celular a un fase III </w:t>
      </w:r>
      <w:proofErr w:type="spellStart"/>
      <w:r w:rsidRPr="00243D67">
        <w:rPr>
          <w:rFonts w:eastAsia="Times New Roman" w:cstheme="minorHAnsi"/>
          <w:lang w:eastAsia="es-ES"/>
        </w:rPr>
        <w:t>multicéntrico</w:t>
      </w:r>
      <w:proofErr w:type="spellEnd"/>
      <w:r w:rsidRPr="00243D67">
        <w:rPr>
          <w:rFonts w:eastAsia="Times New Roman" w:cstheme="minorHAnsi"/>
          <w:lang w:eastAsia="es-ES"/>
        </w:rPr>
        <w:br/>
        <w:t xml:space="preserve">4.3. Rehabilitación con realidad virtual </w:t>
      </w:r>
      <w:proofErr w:type="spellStart"/>
      <w:r w:rsidRPr="00243D67">
        <w:rPr>
          <w:rFonts w:eastAsia="Times New Roman" w:cstheme="minorHAnsi"/>
          <w:lang w:eastAsia="es-ES"/>
        </w:rPr>
        <w:t>inmersiva</w:t>
      </w:r>
      <w:proofErr w:type="spellEnd"/>
      <w:r w:rsidRPr="00243D67">
        <w:rPr>
          <w:rFonts w:eastAsia="Times New Roman" w:cstheme="minorHAnsi"/>
          <w:lang w:eastAsia="es-ES"/>
        </w:rPr>
        <w:br/>
        <w:t>4.4. SALACUNAR, MOVE-in-ictus y PSICOGI · Recuperación más allá del déficit motor</w:t>
      </w:r>
    </w:p>
    <w:p w14:paraId="62BE07BB" w14:textId="2BBA8748" w:rsidR="005C3E1F" w:rsidRPr="00F929BF" w:rsidRDefault="00243D67" w:rsidP="005C3E1F">
      <w:pPr>
        <w:spacing w:after="0" w:line="240" w:lineRule="auto"/>
        <w:rPr>
          <w:rFonts w:eastAsia="Times New Roman" w:cstheme="minorHAnsi"/>
          <w:lang w:eastAsia="es-ES"/>
        </w:rPr>
      </w:pPr>
      <w:r w:rsidRPr="00243D67">
        <w:rPr>
          <w:rFonts w:eastAsia="Times New Roman" w:cstheme="minorHAnsi"/>
          <w:b/>
          <w:bCs/>
          <w:lang w:eastAsia="es-ES"/>
        </w:rPr>
        <w:t>5. Nuevos ensayos nacidos de la investigación de la Red</w:t>
      </w:r>
      <w:r w:rsidRPr="00243D67">
        <w:rPr>
          <w:rFonts w:eastAsia="Times New Roman" w:cstheme="minorHAnsi"/>
          <w:lang w:eastAsia="es-ES"/>
        </w:rPr>
        <w:br/>
        <w:t xml:space="preserve">5.1. SAVE · De la </w:t>
      </w:r>
      <w:proofErr w:type="spellStart"/>
      <w:r w:rsidRPr="00243D67">
        <w:rPr>
          <w:rFonts w:eastAsia="Times New Roman" w:cstheme="minorHAnsi"/>
          <w:lang w:eastAsia="es-ES"/>
        </w:rPr>
        <w:t>multiómica</w:t>
      </w:r>
      <w:proofErr w:type="spellEnd"/>
      <w:r w:rsidRPr="00243D67">
        <w:rPr>
          <w:rFonts w:eastAsia="Times New Roman" w:cstheme="minorHAnsi"/>
          <w:lang w:eastAsia="es-ES"/>
        </w:rPr>
        <w:t xml:space="preserve"> a un ensayo clínico independiente</w:t>
      </w:r>
      <w:r w:rsidRPr="00243D67">
        <w:rPr>
          <w:rFonts w:eastAsia="Times New Roman" w:cstheme="minorHAnsi"/>
          <w:lang w:eastAsia="es-ES"/>
        </w:rPr>
        <w:br/>
        <w:t>5.2. PROMISE-20 y PROMISE-GLOBAL · Tecnología y monitorización en el paciente con sospecha de ictus</w:t>
      </w:r>
    </w:p>
    <w:p w14:paraId="5F7FFE58" w14:textId="3BA10352" w:rsidR="007A4F57" w:rsidRDefault="00243D67" w:rsidP="005C3E1F">
      <w:pPr>
        <w:spacing w:after="0" w:line="240" w:lineRule="auto"/>
        <w:jc w:val="both"/>
      </w:pPr>
      <w:r w:rsidRPr="00243D67">
        <w:lastRenderedPageBreak/>
        <w:t>Una de las fortalezas de</w:t>
      </w:r>
      <w:r>
        <w:t xml:space="preserve"> la</w:t>
      </w:r>
      <w:r w:rsidRPr="00243D67">
        <w:t xml:space="preserve"> RICORS-ICTUS es que los ensayos no se entienden como actividades aisladas de cada hospital, sino como una capacidad compartida para reclutar, armonizar procedimientos, responder preguntas clínicas relevantes y generar evidencia aplicable.</w:t>
      </w:r>
    </w:p>
    <w:p w14:paraId="2B0939A8" w14:textId="77777777" w:rsidR="00243D67" w:rsidRPr="00243D67" w:rsidRDefault="00243D67" w:rsidP="005C3E1F">
      <w:pPr>
        <w:spacing w:after="0" w:line="240" w:lineRule="auto"/>
        <w:jc w:val="both"/>
      </w:pPr>
    </w:p>
    <w:p w14:paraId="32A7E41F" w14:textId="77777777" w:rsidR="00243D67" w:rsidRPr="00243D67" w:rsidRDefault="00243D67" w:rsidP="00243D67">
      <w:pPr>
        <w:pStyle w:val="Ttulo1"/>
        <w:spacing w:before="0" w:line="240" w:lineRule="auto"/>
        <w:jc w:val="both"/>
        <w:rPr>
          <w:rFonts w:asciiTheme="minorHAnsi" w:hAnsiTheme="minorHAnsi" w:cstheme="minorHAnsi"/>
          <w:b/>
          <w:color w:val="auto"/>
          <w:sz w:val="28"/>
          <w:szCs w:val="28"/>
        </w:rPr>
      </w:pPr>
      <w:r w:rsidRPr="00243D67">
        <w:rPr>
          <w:rFonts w:asciiTheme="minorHAnsi" w:hAnsiTheme="minorHAnsi" w:cstheme="minorHAnsi"/>
          <w:b/>
          <w:color w:val="auto"/>
          <w:sz w:val="28"/>
          <w:szCs w:val="28"/>
        </w:rPr>
        <w:t>1. Mejorar el tratamiento del ictus agudo mediante investigación cooperativa</w:t>
      </w:r>
    </w:p>
    <w:p w14:paraId="6DE73DE5" w14:textId="77777777" w:rsidR="00243D67" w:rsidRPr="00243D67" w:rsidRDefault="00243D67" w:rsidP="00243D67">
      <w:pPr>
        <w:spacing w:after="0" w:line="240" w:lineRule="auto"/>
        <w:jc w:val="both"/>
        <w:rPr>
          <w:rFonts w:cstheme="minorHAnsi"/>
        </w:rPr>
      </w:pPr>
      <w:r w:rsidRPr="00243D67">
        <w:rPr>
          <w:rFonts w:cstheme="minorHAnsi"/>
        </w:rPr>
        <w:t xml:space="preserve">El tratamiento agudo concentra algunos de los ejemplos más claros de cooperación entre grupos RICORS-ICTUS. La Red participa tanto en ensayos académicos liderados desde hospitales españoles como en grandes estudios internacionales, con un objetivo común: tratar antes, seleccionar mejor a los pacientes y mejorar el beneficio de la </w:t>
      </w:r>
      <w:proofErr w:type="spellStart"/>
      <w:r w:rsidRPr="00243D67">
        <w:rPr>
          <w:rFonts w:cstheme="minorHAnsi"/>
        </w:rPr>
        <w:t>reperfusión</w:t>
      </w:r>
      <w:proofErr w:type="spellEnd"/>
      <w:r w:rsidRPr="00243D67">
        <w:rPr>
          <w:rFonts w:cstheme="minorHAnsi"/>
        </w:rPr>
        <w:t xml:space="preserve"> más allá de la simple reapertura del vaso.</w:t>
      </w:r>
    </w:p>
    <w:p w14:paraId="5B3E62B7" w14:textId="6C91D04E" w:rsidR="00243D67" w:rsidRPr="00243D67" w:rsidRDefault="00243D67" w:rsidP="00243D67">
      <w:pPr>
        <w:pStyle w:val="Ttulo2"/>
        <w:spacing w:before="0" w:line="240" w:lineRule="auto"/>
        <w:jc w:val="both"/>
        <w:rPr>
          <w:rFonts w:asciiTheme="minorHAnsi" w:hAnsiTheme="minorHAnsi" w:cstheme="minorHAnsi"/>
          <w:b/>
          <w:color w:val="2F5496" w:themeColor="accent5" w:themeShade="BF"/>
          <w:sz w:val="24"/>
          <w:szCs w:val="24"/>
          <w:u w:val="single"/>
        </w:rPr>
      </w:pPr>
      <w:r w:rsidRPr="00243D67">
        <w:rPr>
          <w:rFonts w:asciiTheme="minorHAnsi" w:hAnsiTheme="minorHAnsi" w:cstheme="minorHAnsi"/>
          <w:b/>
          <w:color w:val="2F5496" w:themeColor="accent5" w:themeShade="BF"/>
          <w:sz w:val="24"/>
          <w:szCs w:val="24"/>
          <w:u w:val="single"/>
        </w:rPr>
        <w:t xml:space="preserve">1.1 </w:t>
      </w:r>
      <w:r w:rsidRPr="00243D67">
        <w:rPr>
          <w:rFonts w:asciiTheme="minorHAnsi" w:hAnsiTheme="minorHAnsi" w:cstheme="minorHAnsi"/>
          <w:b/>
          <w:color w:val="2F5496" w:themeColor="accent5" w:themeShade="BF"/>
          <w:sz w:val="24"/>
          <w:szCs w:val="24"/>
          <w:u w:val="single"/>
        </w:rPr>
        <w:t xml:space="preserve">CHOICE-2 · Mejorar la </w:t>
      </w:r>
      <w:proofErr w:type="spellStart"/>
      <w:r w:rsidRPr="00243D67">
        <w:rPr>
          <w:rFonts w:asciiTheme="minorHAnsi" w:hAnsiTheme="minorHAnsi" w:cstheme="minorHAnsi"/>
          <w:b/>
          <w:color w:val="2F5496" w:themeColor="accent5" w:themeShade="BF"/>
          <w:sz w:val="24"/>
          <w:szCs w:val="24"/>
          <w:u w:val="single"/>
        </w:rPr>
        <w:t>reperfusión</w:t>
      </w:r>
      <w:proofErr w:type="spellEnd"/>
      <w:r w:rsidRPr="00243D67">
        <w:rPr>
          <w:rFonts w:asciiTheme="minorHAnsi" w:hAnsiTheme="minorHAnsi" w:cstheme="minorHAnsi"/>
          <w:b/>
          <w:color w:val="2F5496" w:themeColor="accent5" w:themeShade="BF"/>
          <w:sz w:val="24"/>
          <w:szCs w:val="24"/>
          <w:u w:val="single"/>
        </w:rPr>
        <w:t xml:space="preserve"> después de una </w:t>
      </w:r>
      <w:proofErr w:type="spellStart"/>
      <w:r w:rsidRPr="00243D67">
        <w:rPr>
          <w:rFonts w:asciiTheme="minorHAnsi" w:hAnsiTheme="minorHAnsi" w:cstheme="minorHAnsi"/>
          <w:b/>
          <w:color w:val="2F5496" w:themeColor="accent5" w:themeShade="BF"/>
          <w:sz w:val="24"/>
          <w:szCs w:val="24"/>
          <w:u w:val="single"/>
        </w:rPr>
        <w:t>trombectomía</w:t>
      </w:r>
      <w:proofErr w:type="spellEnd"/>
      <w:r w:rsidRPr="00243D67">
        <w:rPr>
          <w:rFonts w:asciiTheme="minorHAnsi" w:hAnsiTheme="minorHAnsi" w:cstheme="minorHAnsi"/>
          <w:b/>
          <w:color w:val="2F5496" w:themeColor="accent5" w:themeShade="BF"/>
          <w:sz w:val="24"/>
          <w:szCs w:val="24"/>
          <w:u w:val="single"/>
        </w:rPr>
        <w:t xml:space="preserve"> técnicamente exitosa</w:t>
      </w:r>
    </w:p>
    <w:p w14:paraId="035DEF4F" w14:textId="234E56DA" w:rsidR="00243D67" w:rsidRPr="00243D67" w:rsidRDefault="00243D67" w:rsidP="00243D67">
      <w:pPr>
        <w:spacing w:after="0" w:line="240" w:lineRule="auto"/>
        <w:jc w:val="both"/>
        <w:rPr>
          <w:rFonts w:cstheme="minorHAnsi"/>
        </w:rPr>
      </w:pPr>
      <w:r w:rsidRPr="00243D67">
        <w:rPr>
          <w:rFonts w:cstheme="minorHAnsi"/>
        </w:rPr>
        <w:t>CHOICE-2 (</w:t>
      </w:r>
      <w:proofErr w:type="spellStart"/>
      <w:r w:rsidRPr="00243D67">
        <w:rPr>
          <w:rFonts w:cstheme="minorHAnsi"/>
        </w:rPr>
        <w:t>Chemical</w:t>
      </w:r>
      <w:proofErr w:type="spellEnd"/>
      <w:r w:rsidRPr="00243D67">
        <w:rPr>
          <w:rFonts w:cstheme="minorHAnsi"/>
        </w:rPr>
        <w:t xml:space="preserve"> </w:t>
      </w:r>
      <w:proofErr w:type="spellStart"/>
      <w:r w:rsidRPr="00243D67">
        <w:rPr>
          <w:rFonts w:cstheme="minorHAnsi"/>
        </w:rPr>
        <w:t>Optimization</w:t>
      </w:r>
      <w:proofErr w:type="spellEnd"/>
      <w:r w:rsidRPr="00243D67">
        <w:rPr>
          <w:rFonts w:cstheme="minorHAnsi"/>
        </w:rPr>
        <w:t xml:space="preserve"> of Cerebral </w:t>
      </w:r>
      <w:proofErr w:type="spellStart"/>
      <w:r w:rsidRPr="00243D67">
        <w:rPr>
          <w:rFonts w:cstheme="minorHAnsi"/>
        </w:rPr>
        <w:t>Embolectomy</w:t>
      </w:r>
      <w:proofErr w:type="spellEnd"/>
      <w:r w:rsidRPr="00243D67">
        <w:rPr>
          <w:rFonts w:cstheme="minorHAnsi"/>
        </w:rPr>
        <w:t xml:space="preserve"> 2) es uno de los mejores ejemplos de ensayo verdaderamente cooperativo de la Red. Fue liderado por el Hospital </w:t>
      </w:r>
      <w:proofErr w:type="spellStart"/>
      <w:r w:rsidRPr="00243D67">
        <w:rPr>
          <w:rFonts w:cstheme="minorHAnsi"/>
        </w:rPr>
        <w:t>Clínic</w:t>
      </w:r>
      <w:proofErr w:type="spellEnd"/>
      <w:r w:rsidRPr="00243D67">
        <w:rPr>
          <w:rFonts w:cstheme="minorHAnsi"/>
        </w:rPr>
        <w:t xml:space="preserve"> de Barcelon</w:t>
      </w:r>
      <w:r>
        <w:rPr>
          <w:rFonts w:cstheme="minorHAnsi"/>
        </w:rPr>
        <w:t xml:space="preserve">a, en la RICORS </w:t>
      </w:r>
      <w:proofErr w:type="gramStart"/>
      <w:r>
        <w:rPr>
          <w:rFonts w:cstheme="minorHAnsi"/>
        </w:rPr>
        <w:t>2021  se</w:t>
      </w:r>
      <w:proofErr w:type="gramEnd"/>
      <w:r>
        <w:rPr>
          <w:rFonts w:cstheme="minorHAnsi"/>
        </w:rPr>
        <w:t xml:space="preserve"> </w:t>
      </w:r>
      <w:r w:rsidRPr="00243D67">
        <w:rPr>
          <w:rFonts w:cstheme="minorHAnsi"/>
        </w:rPr>
        <w:t>recogía</w:t>
      </w:r>
      <w:r>
        <w:rPr>
          <w:rFonts w:cstheme="minorHAnsi"/>
        </w:rPr>
        <w:t>n</w:t>
      </w:r>
      <w:r w:rsidRPr="00243D67">
        <w:rPr>
          <w:rFonts w:cstheme="minorHAnsi"/>
        </w:rPr>
        <w:t xml:space="preserve"> 12 centros participantes, todos pertenecientes a la Red. Entre ellos figuraban el Hospital </w:t>
      </w:r>
      <w:proofErr w:type="spellStart"/>
      <w:r w:rsidRPr="00243D67">
        <w:rPr>
          <w:rFonts w:cstheme="minorHAnsi"/>
        </w:rPr>
        <w:t>Universitari</w:t>
      </w:r>
      <w:proofErr w:type="spellEnd"/>
      <w:r w:rsidRPr="00243D67">
        <w:rPr>
          <w:rFonts w:cstheme="minorHAnsi"/>
        </w:rPr>
        <w:t xml:space="preserve"> Dr. Josep </w:t>
      </w:r>
      <w:proofErr w:type="spellStart"/>
      <w:r w:rsidRPr="00243D67">
        <w:rPr>
          <w:rFonts w:cstheme="minorHAnsi"/>
        </w:rPr>
        <w:t>Trueta</w:t>
      </w:r>
      <w:proofErr w:type="spellEnd"/>
      <w:r w:rsidRPr="00243D67">
        <w:rPr>
          <w:rFonts w:cstheme="minorHAnsi"/>
        </w:rPr>
        <w:t xml:space="preserve"> de Girona, el Hospital de la Santa </w:t>
      </w:r>
      <w:proofErr w:type="spellStart"/>
      <w:r w:rsidRPr="00243D67">
        <w:rPr>
          <w:rFonts w:cstheme="minorHAnsi"/>
        </w:rPr>
        <w:t>Creu</w:t>
      </w:r>
      <w:proofErr w:type="spellEnd"/>
      <w:r w:rsidRPr="00243D67">
        <w:rPr>
          <w:rFonts w:cstheme="minorHAnsi"/>
        </w:rPr>
        <w:t xml:space="preserve"> i </w:t>
      </w:r>
      <w:proofErr w:type="spellStart"/>
      <w:r w:rsidRPr="00243D67">
        <w:rPr>
          <w:rFonts w:cstheme="minorHAnsi"/>
        </w:rPr>
        <w:t>Sant</w:t>
      </w:r>
      <w:proofErr w:type="spellEnd"/>
      <w:r w:rsidRPr="00243D67">
        <w:rPr>
          <w:rFonts w:cstheme="minorHAnsi"/>
        </w:rPr>
        <w:t xml:space="preserve"> Pau, el Hospital </w:t>
      </w:r>
      <w:proofErr w:type="spellStart"/>
      <w:r w:rsidRPr="00243D67">
        <w:rPr>
          <w:rFonts w:cstheme="minorHAnsi"/>
        </w:rPr>
        <w:t>Universitari</w:t>
      </w:r>
      <w:proofErr w:type="spellEnd"/>
      <w:r w:rsidRPr="00243D67">
        <w:rPr>
          <w:rFonts w:cstheme="minorHAnsi"/>
        </w:rPr>
        <w:t xml:space="preserve"> </w:t>
      </w:r>
      <w:proofErr w:type="spellStart"/>
      <w:r w:rsidRPr="00243D67">
        <w:rPr>
          <w:rFonts w:cstheme="minorHAnsi"/>
        </w:rPr>
        <w:t>Germans</w:t>
      </w:r>
      <w:proofErr w:type="spellEnd"/>
      <w:r w:rsidRPr="00243D67">
        <w:rPr>
          <w:rFonts w:cstheme="minorHAnsi"/>
        </w:rPr>
        <w:t xml:space="preserve"> </w:t>
      </w:r>
      <w:proofErr w:type="spellStart"/>
      <w:r w:rsidRPr="00243D67">
        <w:rPr>
          <w:rFonts w:cstheme="minorHAnsi"/>
        </w:rPr>
        <w:t>Trias</w:t>
      </w:r>
      <w:proofErr w:type="spellEnd"/>
      <w:r w:rsidRPr="00243D67">
        <w:rPr>
          <w:rFonts w:cstheme="minorHAnsi"/>
        </w:rPr>
        <w:t xml:space="preserve"> i Pujol, el Hospital del Mar, el Hospital Clínico Universitario de Valladolid, el Hospital Universitario Central de Asturias, el Hospital Universitario Cruces y el Hospital Universitario Donostia, además de otros centros RICORS de Cataluña, Valencia, Murcia y Galicia. La documentación actual remitida por los grupos confirma la continuidad de esa participación y la ampliación del estudio hasta un ensayo fase III desarrollado en 14 centros españoles, con 440 pacientes aleatorizados. El Hospital </w:t>
      </w:r>
      <w:proofErr w:type="spellStart"/>
      <w:r w:rsidRPr="00243D67">
        <w:rPr>
          <w:rFonts w:cstheme="minorHAnsi"/>
        </w:rPr>
        <w:t>Universitari</w:t>
      </w:r>
      <w:proofErr w:type="spellEnd"/>
      <w:r w:rsidRPr="00243D67">
        <w:rPr>
          <w:rFonts w:cstheme="minorHAnsi"/>
        </w:rPr>
        <w:t xml:space="preserve"> Dr. Josep </w:t>
      </w:r>
      <w:proofErr w:type="spellStart"/>
      <w:r w:rsidRPr="00243D67">
        <w:rPr>
          <w:rFonts w:cstheme="minorHAnsi"/>
        </w:rPr>
        <w:t>Trueta</w:t>
      </w:r>
      <w:proofErr w:type="spellEnd"/>
      <w:r w:rsidRPr="00243D67">
        <w:rPr>
          <w:rFonts w:cstheme="minorHAnsi"/>
        </w:rPr>
        <w:t xml:space="preserve"> de Girona comunicó 30 pacientes incluidos y el Hospital Clínico Universitario de Valladolid destaca expresamente CHOICE-2 entre sus principales colaboraciones dentro de RICORS-ICTUS. El estudio evaluó si administrar </w:t>
      </w:r>
      <w:proofErr w:type="spellStart"/>
      <w:r w:rsidRPr="00243D67">
        <w:rPr>
          <w:rFonts w:cstheme="minorHAnsi"/>
        </w:rPr>
        <w:t>alteplasa</w:t>
      </w:r>
      <w:proofErr w:type="spellEnd"/>
      <w:r w:rsidRPr="00243D67">
        <w:rPr>
          <w:rFonts w:cstheme="minorHAnsi"/>
        </w:rPr>
        <w:t xml:space="preserve"> </w:t>
      </w:r>
      <w:proofErr w:type="spellStart"/>
      <w:r w:rsidRPr="00243D67">
        <w:rPr>
          <w:rFonts w:cstheme="minorHAnsi"/>
        </w:rPr>
        <w:t>intraarterial</w:t>
      </w:r>
      <w:proofErr w:type="spellEnd"/>
      <w:r w:rsidRPr="00243D67">
        <w:rPr>
          <w:rFonts w:cstheme="minorHAnsi"/>
        </w:rPr>
        <w:t xml:space="preserve"> después de una </w:t>
      </w:r>
      <w:proofErr w:type="spellStart"/>
      <w:r w:rsidRPr="00243D67">
        <w:rPr>
          <w:rFonts w:cstheme="minorHAnsi"/>
        </w:rPr>
        <w:t>trombectomía</w:t>
      </w:r>
      <w:proofErr w:type="spellEnd"/>
      <w:r w:rsidRPr="00243D67">
        <w:rPr>
          <w:rFonts w:cstheme="minorHAnsi"/>
        </w:rPr>
        <w:t xml:space="preserve"> mecánica técnicamente exitosa podía mejorar la </w:t>
      </w:r>
      <w:proofErr w:type="spellStart"/>
      <w:r w:rsidRPr="00243D67">
        <w:rPr>
          <w:rFonts w:cstheme="minorHAnsi"/>
        </w:rPr>
        <w:t>reperfusión</w:t>
      </w:r>
      <w:proofErr w:type="spellEnd"/>
      <w:r w:rsidRPr="00243D67">
        <w:rPr>
          <w:rFonts w:cstheme="minorHAnsi"/>
        </w:rPr>
        <w:t xml:space="preserve"> cerebral y la recuperación funcional. Los resultados publicados muestran una mayor proporción de pacientes con recuperación funcional excelente a los 90 días en el grupo tratado con </w:t>
      </w:r>
      <w:proofErr w:type="spellStart"/>
      <w:r w:rsidRPr="00243D67">
        <w:rPr>
          <w:rFonts w:cstheme="minorHAnsi"/>
        </w:rPr>
        <w:t>alteplasa</w:t>
      </w:r>
      <w:proofErr w:type="spellEnd"/>
      <w:r w:rsidRPr="00243D67">
        <w:rPr>
          <w:rFonts w:cstheme="minorHAnsi"/>
        </w:rPr>
        <w:t xml:space="preserve"> </w:t>
      </w:r>
      <w:proofErr w:type="spellStart"/>
      <w:r w:rsidRPr="00243D67">
        <w:rPr>
          <w:rFonts w:cstheme="minorHAnsi"/>
        </w:rPr>
        <w:t>intraarterial</w:t>
      </w:r>
      <w:proofErr w:type="spellEnd"/>
      <w:r w:rsidRPr="00243D67">
        <w:rPr>
          <w:rFonts w:cstheme="minorHAnsi"/>
        </w:rPr>
        <w:t xml:space="preserve"> —57,5% frente a 42,5%— y una reducción de la hipoperfusión residual. La mortalidad fue superior en el grupo tratado, por lo que el balance beneficio-riesgo requiere seguir analizándose. Más allá del resultado concreto, CHOICE-2 demuestra la capacidad de RICORS-ICTUS para transformar una pregunta surgida de la práctica clínica en un ensayo fase III de escala nacional.</w:t>
      </w:r>
    </w:p>
    <w:p w14:paraId="45B26199" w14:textId="16F51DD9" w:rsidR="00243D67" w:rsidRPr="00243D67" w:rsidRDefault="00243D67" w:rsidP="00243D67">
      <w:pPr>
        <w:pStyle w:val="Ttulo2"/>
        <w:spacing w:before="0" w:line="240" w:lineRule="auto"/>
        <w:jc w:val="both"/>
        <w:rPr>
          <w:rFonts w:asciiTheme="minorHAnsi" w:hAnsiTheme="minorHAnsi" w:cstheme="minorHAnsi"/>
          <w:b/>
          <w:color w:val="2F5496" w:themeColor="accent5" w:themeShade="BF"/>
          <w:sz w:val="24"/>
          <w:szCs w:val="24"/>
          <w:u w:val="single"/>
        </w:rPr>
      </w:pPr>
      <w:r w:rsidRPr="00243D67">
        <w:rPr>
          <w:rFonts w:asciiTheme="minorHAnsi" w:hAnsiTheme="minorHAnsi" w:cstheme="minorHAnsi"/>
          <w:b/>
          <w:color w:val="2F5496" w:themeColor="accent5" w:themeShade="BF"/>
          <w:sz w:val="24"/>
          <w:szCs w:val="24"/>
          <w:u w:val="single"/>
        </w:rPr>
        <w:t xml:space="preserve">1.2. </w:t>
      </w:r>
      <w:r w:rsidRPr="00243D67">
        <w:rPr>
          <w:rFonts w:asciiTheme="minorHAnsi" w:hAnsiTheme="minorHAnsi" w:cstheme="minorHAnsi"/>
          <w:b/>
          <w:color w:val="2F5496" w:themeColor="accent5" w:themeShade="BF"/>
          <w:sz w:val="24"/>
          <w:szCs w:val="24"/>
          <w:u w:val="single"/>
        </w:rPr>
        <w:t xml:space="preserve">HOPE · Personalizar la presión arterial después de la </w:t>
      </w:r>
      <w:proofErr w:type="spellStart"/>
      <w:r w:rsidRPr="00243D67">
        <w:rPr>
          <w:rFonts w:asciiTheme="minorHAnsi" w:hAnsiTheme="minorHAnsi" w:cstheme="minorHAnsi"/>
          <w:b/>
          <w:color w:val="2F5496" w:themeColor="accent5" w:themeShade="BF"/>
          <w:sz w:val="24"/>
          <w:szCs w:val="24"/>
          <w:u w:val="single"/>
        </w:rPr>
        <w:t>trombectomía</w:t>
      </w:r>
      <w:proofErr w:type="spellEnd"/>
    </w:p>
    <w:p w14:paraId="6756F163" w14:textId="77777777" w:rsidR="00243D67" w:rsidRPr="00243D67" w:rsidRDefault="00243D67" w:rsidP="00243D67">
      <w:pPr>
        <w:spacing w:after="0" w:line="240" w:lineRule="auto"/>
        <w:jc w:val="both"/>
        <w:rPr>
          <w:rFonts w:cstheme="minorHAnsi"/>
        </w:rPr>
      </w:pPr>
      <w:r w:rsidRPr="00243D67">
        <w:rPr>
          <w:rFonts w:cstheme="minorHAnsi"/>
        </w:rPr>
        <w:t xml:space="preserve">HOPE (ICI20/00137), liderado desde el Hospital de la Santa </w:t>
      </w:r>
      <w:proofErr w:type="spellStart"/>
      <w:r w:rsidRPr="00243D67">
        <w:rPr>
          <w:rFonts w:cstheme="minorHAnsi"/>
        </w:rPr>
        <w:t>Creu</w:t>
      </w:r>
      <w:proofErr w:type="spellEnd"/>
      <w:r w:rsidRPr="00243D67">
        <w:rPr>
          <w:rFonts w:cstheme="minorHAnsi"/>
        </w:rPr>
        <w:t xml:space="preserve"> i </w:t>
      </w:r>
      <w:proofErr w:type="spellStart"/>
      <w:r w:rsidRPr="00243D67">
        <w:rPr>
          <w:rFonts w:cstheme="minorHAnsi"/>
        </w:rPr>
        <w:t>Sant</w:t>
      </w:r>
      <w:proofErr w:type="spellEnd"/>
      <w:r w:rsidRPr="00243D67">
        <w:rPr>
          <w:rFonts w:cstheme="minorHAnsi"/>
        </w:rPr>
        <w:t xml:space="preserve"> Pau, reunió a 11 centros de RICORS-ICTUS. La participación de la Red está documentada también por el Instituto de Investigación Biomédica de Salamanca y el Hospital </w:t>
      </w:r>
      <w:proofErr w:type="spellStart"/>
      <w:r w:rsidRPr="00243D67">
        <w:rPr>
          <w:rFonts w:cstheme="minorHAnsi"/>
        </w:rPr>
        <w:t>Universitari</w:t>
      </w:r>
      <w:proofErr w:type="spellEnd"/>
      <w:r w:rsidRPr="00243D67">
        <w:rPr>
          <w:rFonts w:cstheme="minorHAnsi"/>
        </w:rPr>
        <w:t xml:space="preserve"> Dr. Josep </w:t>
      </w:r>
      <w:proofErr w:type="spellStart"/>
      <w:r w:rsidRPr="00243D67">
        <w:rPr>
          <w:rFonts w:cstheme="minorHAnsi"/>
        </w:rPr>
        <w:t>Trueta</w:t>
      </w:r>
      <w:proofErr w:type="spellEnd"/>
      <w:r w:rsidRPr="00243D67">
        <w:rPr>
          <w:rFonts w:cstheme="minorHAnsi"/>
        </w:rPr>
        <w:t xml:space="preserve"> de Girona —que comunicó 73 pacientes reclutados y seguidos—, mientras que el Hospital Clínico Universitario de Valladolid participó formando parte del DSMB. El ensayo evaluó diferentes objetivos de presión arterial después del tratamiento </w:t>
      </w:r>
      <w:proofErr w:type="spellStart"/>
      <w:r w:rsidRPr="00243D67">
        <w:rPr>
          <w:rFonts w:cstheme="minorHAnsi"/>
        </w:rPr>
        <w:t>endovascular</w:t>
      </w:r>
      <w:proofErr w:type="spellEnd"/>
      <w:r w:rsidRPr="00243D67">
        <w:rPr>
          <w:rFonts w:cstheme="minorHAnsi"/>
        </w:rPr>
        <w:t xml:space="preserve"> del ictus isquémico agudo. El estudio finalizó satisfactoriamente y sus resultados principales se publicaron en JAMA </w:t>
      </w:r>
      <w:proofErr w:type="spellStart"/>
      <w:r w:rsidRPr="00243D67">
        <w:rPr>
          <w:rFonts w:cstheme="minorHAnsi"/>
        </w:rPr>
        <w:t>Neurology</w:t>
      </w:r>
      <w:proofErr w:type="spellEnd"/>
      <w:r w:rsidRPr="00243D67">
        <w:rPr>
          <w:rFonts w:cstheme="minorHAnsi"/>
        </w:rPr>
        <w:t xml:space="preserve">. La relevancia de HOPE está tanto en la pregunta clínica —cómo optimizar la perfusión cerebral después de lograr la recanalización— como en la capacidad de la Red para ejecutar de forma coordinada un ensayo académico </w:t>
      </w:r>
      <w:proofErr w:type="spellStart"/>
      <w:r w:rsidRPr="00243D67">
        <w:rPr>
          <w:rFonts w:cstheme="minorHAnsi"/>
        </w:rPr>
        <w:t>multicéntrico</w:t>
      </w:r>
      <w:proofErr w:type="spellEnd"/>
      <w:r w:rsidRPr="00243D67">
        <w:rPr>
          <w:rFonts w:cstheme="minorHAnsi"/>
        </w:rPr>
        <w:t xml:space="preserve"> y generar evidencia propia sobre el manejo posterior a la </w:t>
      </w:r>
      <w:proofErr w:type="spellStart"/>
      <w:r w:rsidRPr="00243D67">
        <w:rPr>
          <w:rFonts w:cstheme="minorHAnsi"/>
        </w:rPr>
        <w:t>trombectomía</w:t>
      </w:r>
      <w:proofErr w:type="spellEnd"/>
      <w:r w:rsidRPr="00243D67">
        <w:rPr>
          <w:rFonts w:cstheme="minorHAnsi"/>
        </w:rPr>
        <w:t>.</w:t>
      </w:r>
    </w:p>
    <w:p w14:paraId="0D7755C2" w14:textId="3A06D5D1" w:rsidR="00243D67" w:rsidRPr="00243D67" w:rsidRDefault="00243D67" w:rsidP="00243D67">
      <w:pPr>
        <w:pStyle w:val="Ttulo2"/>
        <w:spacing w:before="0" w:line="240" w:lineRule="auto"/>
        <w:jc w:val="both"/>
        <w:rPr>
          <w:rFonts w:asciiTheme="minorHAnsi" w:hAnsiTheme="minorHAnsi" w:cstheme="minorHAnsi"/>
          <w:b/>
          <w:color w:val="2F5496" w:themeColor="accent5" w:themeShade="BF"/>
          <w:sz w:val="24"/>
          <w:szCs w:val="24"/>
          <w:u w:val="single"/>
        </w:rPr>
      </w:pPr>
      <w:r w:rsidRPr="00243D67">
        <w:rPr>
          <w:rFonts w:asciiTheme="minorHAnsi" w:hAnsiTheme="minorHAnsi" w:cstheme="minorHAnsi"/>
          <w:b/>
          <w:color w:val="2F5496" w:themeColor="accent5" w:themeShade="BF"/>
          <w:sz w:val="24"/>
          <w:szCs w:val="24"/>
          <w:u w:val="single"/>
        </w:rPr>
        <w:t xml:space="preserve">1.3. </w:t>
      </w:r>
      <w:r w:rsidRPr="00243D67">
        <w:rPr>
          <w:rFonts w:asciiTheme="minorHAnsi" w:hAnsiTheme="minorHAnsi" w:cstheme="minorHAnsi"/>
          <w:b/>
          <w:color w:val="2F5496" w:themeColor="accent5" w:themeShade="BF"/>
          <w:sz w:val="24"/>
          <w:szCs w:val="24"/>
          <w:u w:val="single"/>
        </w:rPr>
        <w:t>RACECAT · Organizar mejor el traslado del paciente con sospecha de gran vaso</w:t>
      </w:r>
    </w:p>
    <w:p w14:paraId="3621B171" w14:textId="74620615" w:rsidR="00243D67" w:rsidRPr="00243D67" w:rsidRDefault="00243D67" w:rsidP="00243D67">
      <w:pPr>
        <w:spacing w:after="0" w:line="240" w:lineRule="auto"/>
        <w:jc w:val="both"/>
        <w:rPr>
          <w:rFonts w:cstheme="minorHAnsi"/>
        </w:rPr>
      </w:pPr>
      <w:r w:rsidRPr="00243D67">
        <w:rPr>
          <w:rFonts w:cstheme="minorHAnsi"/>
        </w:rPr>
        <w:t>RACECAT es uno de los hitos de la etapa anterior de RICORS-ICTUS</w:t>
      </w:r>
      <w:r>
        <w:rPr>
          <w:rFonts w:cstheme="minorHAnsi"/>
        </w:rPr>
        <w:t>, se</w:t>
      </w:r>
      <w:r w:rsidRPr="00243D67">
        <w:rPr>
          <w:rFonts w:cstheme="minorHAnsi"/>
        </w:rPr>
        <w:t xml:space="preserve"> recog</w:t>
      </w:r>
      <w:r>
        <w:rPr>
          <w:rFonts w:cstheme="minorHAnsi"/>
        </w:rPr>
        <w:t>ió</w:t>
      </w:r>
      <w:r w:rsidRPr="00243D67">
        <w:rPr>
          <w:rFonts w:cstheme="minorHAnsi"/>
        </w:rPr>
        <w:t xml:space="preserve"> este ensayo como una de sus principales iniciativas clínicas y documenta su impacto sobre la organización asistencial en Cataluña. Comparó las estrategias </w:t>
      </w:r>
      <w:proofErr w:type="spellStart"/>
      <w:r w:rsidRPr="00243D67">
        <w:rPr>
          <w:rFonts w:cstheme="minorHAnsi"/>
        </w:rPr>
        <w:t>drip</w:t>
      </w:r>
      <w:proofErr w:type="spellEnd"/>
      <w:r w:rsidRPr="00243D67">
        <w:rPr>
          <w:rFonts w:cstheme="minorHAnsi"/>
        </w:rPr>
        <w:t>-and-</w:t>
      </w:r>
      <w:proofErr w:type="spellStart"/>
      <w:r w:rsidRPr="00243D67">
        <w:rPr>
          <w:rFonts w:cstheme="minorHAnsi"/>
        </w:rPr>
        <w:t>ship</w:t>
      </w:r>
      <w:proofErr w:type="spellEnd"/>
      <w:r w:rsidRPr="00243D67">
        <w:rPr>
          <w:rFonts w:cstheme="minorHAnsi"/>
        </w:rPr>
        <w:t xml:space="preserve"> y </w:t>
      </w:r>
      <w:proofErr w:type="spellStart"/>
      <w:r w:rsidRPr="00243D67">
        <w:rPr>
          <w:rFonts w:cstheme="minorHAnsi"/>
        </w:rPr>
        <w:t>mother-ship</w:t>
      </w:r>
      <w:proofErr w:type="spellEnd"/>
      <w:r w:rsidRPr="00243D67">
        <w:rPr>
          <w:rFonts w:cstheme="minorHAnsi"/>
        </w:rPr>
        <w:t xml:space="preserve"> en pacientes con alta probabilidad de oclusión intracraneal. Sus resultados motivaron cambios en los protocolos de traslado de pacientes con sospecha de ictus a centros especializados en Cataluña y contribuyeron a la actualización de la instrucción del </w:t>
      </w:r>
      <w:proofErr w:type="spellStart"/>
      <w:r w:rsidRPr="00243D67">
        <w:rPr>
          <w:rFonts w:cstheme="minorHAnsi"/>
        </w:rPr>
        <w:t>CatSalut</w:t>
      </w:r>
      <w:proofErr w:type="spellEnd"/>
      <w:r w:rsidRPr="00243D67">
        <w:rPr>
          <w:rFonts w:cstheme="minorHAnsi"/>
        </w:rPr>
        <w:t xml:space="preserve"> en 2022. Su valor trasciende por tanto el resultado científico: el ensayo llegó a modificar la organización asistencial.</w:t>
      </w:r>
    </w:p>
    <w:p w14:paraId="45A11E35" w14:textId="7D6FA994" w:rsidR="00243D67" w:rsidRPr="00243D67" w:rsidRDefault="00243D67" w:rsidP="00243D67">
      <w:pPr>
        <w:pStyle w:val="Ttulo2"/>
        <w:spacing w:before="0" w:line="240" w:lineRule="auto"/>
        <w:jc w:val="both"/>
        <w:rPr>
          <w:rFonts w:asciiTheme="minorHAnsi" w:hAnsiTheme="minorHAnsi" w:cstheme="minorHAnsi"/>
          <w:b/>
          <w:color w:val="2F5496" w:themeColor="accent5" w:themeShade="BF"/>
          <w:sz w:val="24"/>
          <w:szCs w:val="24"/>
          <w:u w:val="single"/>
        </w:rPr>
      </w:pPr>
      <w:r w:rsidRPr="00243D67">
        <w:rPr>
          <w:rFonts w:asciiTheme="minorHAnsi" w:hAnsiTheme="minorHAnsi" w:cstheme="minorHAnsi"/>
          <w:b/>
          <w:color w:val="2F5496" w:themeColor="accent5" w:themeShade="BF"/>
          <w:sz w:val="24"/>
          <w:szCs w:val="24"/>
          <w:u w:val="single"/>
        </w:rPr>
        <w:t xml:space="preserve">1.4. </w:t>
      </w:r>
      <w:r w:rsidRPr="00243D67">
        <w:rPr>
          <w:rFonts w:asciiTheme="minorHAnsi" w:hAnsiTheme="minorHAnsi" w:cstheme="minorHAnsi"/>
          <w:b/>
          <w:color w:val="2F5496" w:themeColor="accent5" w:themeShade="BF"/>
          <w:sz w:val="24"/>
          <w:szCs w:val="24"/>
          <w:u w:val="single"/>
        </w:rPr>
        <w:t xml:space="preserve">ATILA · </w:t>
      </w:r>
      <w:proofErr w:type="spellStart"/>
      <w:r w:rsidRPr="00243D67">
        <w:rPr>
          <w:rFonts w:asciiTheme="minorHAnsi" w:hAnsiTheme="minorHAnsi" w:cstheme="minorHAnsi"/>
          <w:b/>
          <w:color w:val="2F5496" w:themeColor="accent5" w:themeShade="BF"/>
          <w:sz w:val="24"/>
          <w:szCs w:val="24"/>
          <w:u w:val="single"/>
        </w:rPr>
        <w:t>Tirofibán</w:t>
      </w:r>
      <w:proofErr w:type="spellEnd"/>
      <w:r w:rsidRPr="00243D67">
        <w:rPr>
          <w:rFonts w:asciiTheme="minorHAnsi" w:hAnsiTheme="minorHAnsi" w:cstheme="minorHAnsi"/>
          <w:b/>
          <w:color w:val="2F5496" w:themeColor="accent5" w:themeShade="BF"/>
          <w:sz w:val="24"/>
          <w:szCs w:val="24"/>
          <w:u w:val="single"/>
        </w:rPr>
        <w:t xml:space="preserve"> en lesiones en tándem</w:t>
      </w:r>
    </w:p>
    <w:p w14:paraId="6C541381" w14:textId="77777777" w:rsidR="00E751E2" w:rsidRDefault="00E751E2" w:rsidP="00243D67">
      <w:pPr>
        <w:pStyle w:val="Ttulo2"/>
        <w:spacing w:before="0" w:line="240" w:lineRule="auto"/>
        <w:jc w:val="both"/>
        <w:rPr>
          <w:rFonts w:asciiTheme="minorHAnsi" w:eastAsiaTheme="minorHAnsi" w:hAnsiTheme="minorHAnsi" w:cstheme="minorHAnsi"/>
          <w:color w:val="auto"/>
          <w:sz w:val="22"/>
          <w:szCs w:val="22"/>
        </w:rPr>
      </w:pPr>
      <w:r w:rsidRPr="00E751E2">
        <w:rPr>
          <w:rFonts w:asciiTheme="minorHAnsi" w:eastAsiaTheme="minorHAnsi" w:hAnsiTheme="minorHAnsi" w:cstheme="minorHAnsi"/>
          <w:color w:val="auto"/>
          <w:sz w:val="22"/>
          <w:szCs w:val="22"/>
        </w:rPr>
        <w:t xml:space="preserve">ATILA es un ensayo clínico </w:t>
      </w:r>
      <w:proofErr w:type="spellStart"/>
      <w:r w:rsidRPr="00E751E2">
        <w:rPr>
          <w:rFonts w:asciiTheme="minorHAnsi" w:eastAsiaTheme="minorHAnsi" w:hAnsiTheme="minorHAnsi" w:cstheme="minorHAnsi"/>
          <w:color w:val="auto"/>
          <w:sz w:val="22"/>
          <w:szCs w:val="22"/>
        </w:rPr>
        <w:t>multicéntrico</w:t>
      </w:r>
      <w:proofErr w:type="spellEnd"/>
      <w:r w:rsidRPr="00E751E2">
        <w:rPr>
          <w:rFonts w:asciiTheme="minorHAnsi" w:eastAsiaTheme="minorHAnsi" w:hAnsiTheme="minorHAnsi" w:cstheme="minorHAnsi"/>
          <w:color w:val="auto"/>
          <w:sz w:val="22"/>
          <w:szCs w:val="22"/>
        </w:rPr>
        <w:t xml:space="preserve"> aleatorizado que evalúa </w:t>
      </w:r>
      <w:proofErr w:type="spellStart"/>
      <w:r w:rsidRPr="00E751E2">
        <w:rPr>
          <w:rFonts w:asciiTheme="minorHAnsi" w:eastAsiaTheme="minorHAnsi" w:hAnsiTheme="minorHAnsi" w:cstheme="minorHAnsi"/>
          <w:color w:val="auto"/>
          <w:sz w:val="22"/>
          <w:szCs w:val="22"/>
        </w:rPr>
        <w:t>tirofibán</w:t>
      </w:r>
      <w:proofErr w:type="spellEnd"/>
      <w:r w:rsidRPr="00E751E2">
        <w:rPr>
          <w:rFonts w:asciiTheme="minorHAnsi" w:eastAsiaTheme="minorHAnsi" w:hAnsiTheme="minorHAnsi" w:cstheme="minorHAnsi"/>
          <w:color w:val="auto"/>
          <w:sz w:val="22"/>
          <w:szCs w:val="22"/>
        </w:rPr>
        <w:t xml:space="preserve"> a dosis bajas frente a aspirina intravenosa en pacientes con ictus isquémico agudo por lesión en tándem sometidos a tratamiento </w:t>
      </w:r>
      <w:proofErr w:type="spellStart"/>
      <w:r w:rsidRPr="00E751E2">
        <w:rPr>
          <w:rFonts w:asciiTheme="minorHAnsi" w:eastAsiaTheme="minorHAnsi" w:hAnsiTheme="minorHAnsi" w:cstheme="minorHAnsi"/>
          <w:color w:val="auto"/>
          <w:sz w:val="22"/>
          <w:szCs w:val="22"/>
        </w:rPr>
        <w:t>endovascular</w:t>
      </w:r>
      <w:proofErr w:type="spellEnd"/>
      <w:r w:rsidRPr="00E751E2">
        <w:rPr>
          <w:rFonts w:asciiTheme="minorHAnsi" w:eastAsiaTheme="minorHAnsi" w:hAnsiTheme="minorHAnsi" w:cstheme="minorHAnsi"/>
          <w:color w:val="auto"/>
          <w:sz w:val="22"/>
          <w:szCs w:val="22"/>
        </w:rPr>
        <w:t xml:space="preserve">. El estudio se desarrolló en 13 centros españoles, con participación de varios centros vinculados a RICORS-ICTUS, entre ellos el Hospital </w:t>
      </w:r>
      <w:proofErr w:type="spellStart"/>
      <w:r w:rsidRPr="00E751E2">
        <w:rPr>
          <w:rFonts w:asciiTheme="minorHAnsi" w:eastAsiaTheme="minorHAnsi" w:hAnsiTheme="minorHAnsi" w:cstheme="minorHAnsi"/>
          <w:color w:val="auto"/>
          <w:sz w:val="22"/>
          <w:szCs w:val="22"/>
        </w:rPr>
        <w:t>Universitari</w:t>
      </w:r>
      <w:proofErr w:type="spellEnd"/>
      <w:r w:rsidRPr="00E751E2">
        <w:rPr>
          <w:rFonts w:asciiTheme="minorHAnsi" w:eastAsiaTheme="minorHAnsi" w:hAnsiTheme="minorHAnsi" w:cstheme="minorHAnsi"/>
          <w:color w:val="auto"/>
          <w:sz w:val="22"/>
          <w:szCs w:val="22"/>
        </w:rPr>
        <w:t xml:space="preserve"> Dr. Josep </w:t>
      </w:r>
      <w:proofErr w:type="spellStart"/>
      <w:r w:rsidRPr="00E751E2">
        <w:rPr>
          <w:rFonts w:asciiTheme="minorHAnsi" w:eastAsiaTheme="minorHAnsi" w:hAnsiTheme="minorHAnsi" w:cstheme="minorHAnsi"/>
          <w:color w:val="auto"/>
          <w:sz w:val="22"/>
          <w:szCs w:val="22"/>
        </w:rPr>
        <w:t>Trueta</w:t>
      </w:r>
      <w:proofErr w:type="spellEnd"/>
      <w:r w:rsidRPr="00E751E2">
        <w:rPr>
          <w:rFonts w:asciiTheme="minorHAnsi" w:eastAsiaTheme="minorHAnsi" w:hAnsiTheme="minorHAnsi" w:cstheme="minorHAnsi"/>
          <w:color w:val="auto"/>
          <w:sz w:val="22"/>
          <w:szCs w:val="22"/>
        </w:rPr>
        <w:t xml:space="preserve"> de Girona, el Hospital </w:t>
      </w:r>
      <w:proofErr w:type="spellStart"/>
      <w:r w:rsidRPr="00E751E2">
        <w:rPr>
          <w:rFonts w:asciiTheme="minorHAnsi" w:eastAsiaTheme="minorHAnsi" w:hAnsiTheme="minorHAnsi" w:cstheme="minorHAnsi"/>
          <w:color w:val="auto"/>
          <w:sz w:val="22"/>
          <w:szCs w:val="22"/>
        </w:rPr>
        <w:t>Universitari</w:t>
      </w:r>
      <w:proofErr w:type="spellEnd"/>
      <w:r w:rsidRPr="00E751E2">
        <w:rPr>
          <w:rFonts w:asciiTheme="minorHAnsi" w:eastAsiaTheme="minorHAnsi" w:hAnsiTheme="minorHAnsi" w:cstheme="minorHAnsi"/>
          <w:color w:val="auto"/>
          <w:sz w:val="22"/>
          <w:szCs w:val="22"/>
        </w:rPr>
        <w:t xml:space="preserve"> </w:t>
      </w:r>
      <w:proofErr w:type="spellStart"/>
      <w:r w:rsidRPr="00E751E2">
        <w:rPr>
          <w:rFonts w:asciiTheme="minorHAnsi" w:eastAsiaTheme="minorHAnsi" w:hAnsiTheme="minorHAnsi" w:cstheme="minorHAnsi"/>
          <w:color w:val="auto"/>
          <w:sz w:val="22"/>
          <w:szCs w:val="22"/>
        </w:rPr>
        <w:t>Germans</w:t>
      </w:r>
      <w:proofErr w:type="spellEnd"/>
      <w:r w:rsidRPr="00E751E2">
        <w:rPr>
          <w:rFonts w:asciiTheme="minorHAnsi" w:eastAsiaTheme="minorHAnsi" w:hAnsiTheme="minorHAnsi" w:cstheme="minorHAnsi"/>
          <w:color w:val="auto"/>
          <w:sz w:val="22"/>
          <w:szCs w:val="22"/>
        </w:rPr>
        <w:t xml:space="preserve"> </w:t>
      </w:r>
      <w:proofErr w:type="spellStart"/>
      <w:r w:rsidRPr="00E751E2">
        <w:rPr>
          <w:rFonts w:asciiTheme="minorHAnsi" w:eastAsiaTheme="minorHAnsi" w:hAnsiTheme="minorHAnsi" w:cstheme="minorHAnsi"/>
          <w:color w:val="auto"/>
          <w:sz w:val="22"/>
          <w:szCs w:val="22"/>
        </w:rPr>
        <w:t>Trias</w:t>
      </w:r>
      <w:proofErr w:type="spellEnd"/>
      <w:r w:rsidRPr="00E751E2">
        <w:rPr>
          <w:rFonts w:asciiTheme="minorHAnsi" w:eastAsiaTheme="minorHAnsi" w:hAnsiTheme="minorHAnsi" w:cstheme="minorHAnsi"/>
          <w:color w:val="auto"/>
          <w:sz w:val="22"/>
          <w:szCs w:val="22"/>
        </w:rPr>
        <w:t xml:space="preserve"> i Pujol, el Hospital </w:t>
      </w:r>
      <w:proofErr w:type="spellStart"/>
      <w:r w:rsidRPr="00E751E2">
        <w:rPr>
          <w:rFonts w:asciiTheme="minorHAnsi" w:eastAsiaTheme="minorHAnsi" w:hAnsiTheme="minorHAnsi" w:cstheme="minorHAnsi"/>
          <w:color w:val="auto"/>
          <w:sz w:val="22"/>
          <w:szCs w:val="22"/>
        </w:rPr>
        <w:t>Universitari</w:t>
      </w:r>
      <w:proofErr w:type="spellEnd"/>
      <w:r w:rsidRPr="00E751E2">
        <w:rPr>
          <w:rFonts w:asciiTheme="minorHAnsi" w:eastAsiaTheme="minorHAnsi" w:hAnsiTheme="minorHAnsi" w:cstheme="minorHAnsi"/>
          <w:color w:val="auto"/>
          <w:sz w:val="22"/>
          <w:szCs w:val="22"/>
        </w:rPr>
        <w:t xml:space="preserve"> i </w:t>
      </w:r>
      <w:proofErr w:type="spellStart"/>
      <w:r w:rsidRPr="00E751E2">
        <w:rPr>
          <w:rFonts w:asciiTheme="minorHAnsi" w:eastAsiaTheme="minorHAnsi" w:hAnsiTheme="minorHAnsi" w:cstheme="minorHAnsi"/>
          <w:color w:val="auto"/>
          <w:sz w:val="22"/>
          <w:szCs w:val="22"/>
        </w:rPr>
        <w:t>Politècnic</w:t>
      </w:r>
      <w:proofErr w:type="spellEnd"/>
      <w:r w:rsidRPr="00E751E2">
        <w:rPr>
          <w:rFonts w:asciiTheme="minorHAnsi" w:eastAsiaTheme="minorHAnsi" w:hAnsiTheme="minorHAnsi" w:cstheme="minorHAnsi"/>
          <w:color w:val="auto"/>
          <w:sz w:val="22"/>
          <w:szCs w:val="22"/>
        </w:rPr>
        <w:t xml:space="preserve"> La Fe, el Hospital Universitario de Cruces, el Hospital Universitario Ramón y Cajal y el Hospital Clínico Universitario Virgen de la </w:t>
      </w:r>
      <w:proofErr w:type="spellStart"/>
      <w:r w:rsidRPr="00E751E2">
        <w:rPr>
          <w:rFonts w:asciiTheme="minorHAnsi" w:eastAsiaTheme="minorHAnsi" w:hAnsiTheme="minorHAnsi" w:cstheme="minorHAnsi"/>
          <w:color w:val="auto"/>
          <w:sz w:val="22"/>
          <w:szCs w:val="22"/>
        </w:rPr>
        <w:t>Arrixaca</w:t>
      </w:r>
      <w:proofErr w:type="spellEnd"/>
      <w:r w:rsidRPr="00E751E2">
        <w:rPr>
          <w:rFonts w:asciiTheme="minorHAnsi" w:eastAsiaTheme="minorHAnsi" w:hAnsiTheme="minorHAnsi" w:cstheme="minorHAnsi"/>
          <w:color w:val="auto"/>
          <w:sz w:val="22"/>
          <w:szCs w:val="22"/>
        </w:rPr>
        <w:t xml:space="preserve">. El Hospital </w:t>
      </w:r>
      <w:proofErr w:type="spellStart"/>
      <w:r w:rsidRPr="00E751E2">
        <w:rPr>
          <w:rFonts w:asciiTheme="minorHAnsi" w:eastAsiaTheme="minorHAnsi" w:hAnsiTheme="minorHAnsi" w:cstheme="minorHAnsi"/>
          <w:color w:val="auto"/>
          <w:sz w:val="22"/>
          <w:szCs w:val="22"/>
        </w:rPr>
        <w:t>Universitari</w:t>
      </w:r>
      <w:proofErr w:type="spellEnd"/>
      <w:r w:rsidRPr="00E751E2">
        <w:rPr>
          <w:rFonts w:asciiTheme="minorHAnsi" w:eastAsiaTheme="minorHAnsi" w:hAnsiTheme="minorHAnsi" w:cstheme="minorHAnsi"/>
          <w:color w:val="auto"/>
          <w:sz w:val="22"/>
          <w:szCs w:val="22"/>
        </w:rPr>
        <w:t xml:space="preserve"> Dr. Josep </w:t>
      </w:r>
      <w:proofErr w:type="spellStart"/>
      <w:r w:rsidRPr="00E751E2">
        <w:rPr>
          <w:rFonts w:asciiTheme="minorHAnsi" w:eastAsiaTheme="minorHAnsi" w:hAnsiTheme="minorHAnsi" w:cstheme="minorHAnsi"/>
          <w:color w:val="auto"/>
          <w:sz w:val="22"/>
          <w:szCs w:val="22"/>
        </w:rPr>
        <w:t>Trueta</w:t>
      </w:r>
      <w:proofErr w:type="spellEnd"/>
      <w:r w:rsidRPr="00E751E2">
        <w:rPr>
          <w:rFonts w:asciiTheme="minorHAnsi" w:eastAsiaTheme="minorHAnsi" w:hAnsiTheme="minorHAnsi" w:cstheme="minorHAnsi"/>
          <w:color w:val="auto"/>
          <w:sz w:val="22"/>
          <w:szCs w:val="22"/>
        </w:rPr>
        <w:t xml:space="preserve"> de Girona comunicó 17 pacientes reclutados y seguidos. ATILA constituye un buen ejemplo de investigación clínica cooperativa dirigida a resolver una decisión terapéutica concreta en un escenario </w:t>
      </w:r>
      <w:proofErr w:type="spellStart"/>
      <w:r w:rsidRPr="00E751E2">
        <w:rPr>
          <w:rFonts w:asciiTheme="minorHAnsi" w:eastAsiaTheme="minorHAnsi" w:hAnsiTheme="minorHAnsi" w:cstheme="minorHAnsi"/>
          <w:color w:val="auto"/>
          <w:sz w:val="22"/>
          <w:szCs w:val="22"/>
        </w:rPr>
        <w:t>endovascular</w:t>
      </w:r>
      <w:proofErr w:type="spellEnd"/>
      <w:r w:rsidRPr="00E751E2">
        <w:rPr>
          <w:rFonts w:asciiTheme="minorHAnsi" w:eastAsiaTheme="minorHAnsi" w:hAnsiTheme="minorHAnsi" w:cstheme="minorHAnsi"/>
          <w:color w:val="auto"/>
          <w:sz w:val="22"/>
          <w:szCs w:val="22"/>
        </w:rPr>
        <w:t xml:space="preserve"> complejo.</w:t>
      </w:r>
    </w:p>
    <w:p w14:paraId="081BFAC2" w14:textId="41A1840F" w:rsidR="00243D67" w:rsidRPr="00243D67" w:rsidRDefault="00243D67" w:rsidP="00243D67">
      <w:pPr>
        <w:pStyle w:val="Ttulo2"/>
        <w:spacing w:before="0" w:line="240" w:lineRule="auto"/>
        <w:jc w:val="both"/>
        <w:rPr>
          <w:rFonts w:asciiTheme="minorHAnsi" w:hAnsiTheme="minorHAnsi" w:cstheme="minorHAnsi"/>
          <w:b/>
          <w:color w:val="2F5496" w:themeColor="accent5" w:themeShade="BF"/>
          <w:sz w:val="24"/>
          <w:szCs w:val="24"/>
          <w:u w:val="single"/>
        </w:rPr>
      </w:pPr>
      <w:r w:rsidRPr="00243D67">
        <w:rPr>
          <w:rFonts w:asciiTheme="minorHAnsi" w:hAnsiTheme="minorHAnsi" w:cstheme="minorHAnsi"/>
          <w:b/>
          <w:color w:val="2F5496" w:themeColor="accent5" w:themeShade="BF"/>
          <w:sz w:val="24"/>
          <w:szCs w:val="24"/>
          <w:u w:val="single"/>
        </w:rPr>
        <w:t xml:space="preserve">1.5. </w:t>
      </w:r>
      <w:r w:rsidRPr="00243D67">
        <w:rPr>
          <w:rFonts w:asciiTheme="minorHAnsi" w:hAnsiTheme="minorHAnsi" w:cstheme="minorHAnsi"/>
          <w:b/>
          <w:color w:val="2F5496" w:themeColor="accent5" w:themeShade="BF"/>
          <w:sz w:val="24"/>
          <w:szCs w:val="24"/>
          <w:u w:val="single"/>
        </w:rPr>
        <w:t xml:space="preserve">Grandes ensayos internacionales de </w:t>
      </w:r>
      <w:proofErr w:type="spellStart"/>
      <w:r w:rsidRPr="00243D67">
        <w:rPr>
          <w:rFonts w:asciiTheme="minorHAnsi" w:hAnsiTheme="minorHAnsi" w:cstheme="minorHAnsi"/>
          <w:b/>
          <w:color w:val="2F5496" w:themeColor="accent5" w:themeShade="BF"/>
          <w:sz w:val="24"/>
          <w:szCs w:val="24"/>
          <w:u w:val="single"/>
        </w:rPr>
        <w:t>reperfusión</w:t>
      </w:r>
      <w:proofErr w:type="spellEnd"/>
      <w:r w:rsidRPr="00243D67">
        <w:rPr>
          <w:rFonts w:asciiTheme="minorHAnsi" w:hAnsiTheme="minorHAnsi" w:cstheme="minorHAnsi"/>
          <w:b/>
          <w:color w:val="2F5496" w:themeColor="accent5" w:themeShade="BF"/>
          <w:sz w:val="24"/>
          <w:szCs w:val="24"/>
          <w:u w:val="single"/>
        </w:rPr>
        <w:t>: DISTAL, SELECT2, LASTE, TENSION y TASTE</w:t>
      </w:r>
    </w:p>
    <w:p w14:paraId="346F8F90" w14:textId="77777777" w:rsidR="00243D67" w:rsidRPr="00243D67" w:rsidRDefault="00243D67" w:rsidP="00243D67">
      <w:pPr>
        <w:spacing w:after="0" w:line="240" w:lineRule="auto"/>
        <w:jc w:val="both"/>
        <w:rPr>
          <w:rFonts w:cstheme="minorHAnsi"/>
        </w:rPr>
      </w:pPr>
      <w:r w:rsidRPr="00243D67">
        <w:rPr>
          <w:rFonts w:cstheme="minorHAnsi"/>
        </w:rPr>
        <w:t xml:space="preserve">La Red también participa de forma conjunta en estudios internacionales que están redefiniendo los límites del tratamiento de </w:t>
      </w:r>
      <w:proofErr w:type="spellStart"/>
      <w:r w:rsidRPr="00243D67">
        <w:rPr>
          <w:rFonts w:cstheme="minorHAnsi"/>
        </w:rPr>
        <w:t>reperfusión</w:t>
      </w:r>
      <w:proofErr w:type="spellEnd"/>
      <w:r w:rsidRPr="00243D67">
        <w:rPr>
          <w:rFonts w:cstheme="minorHAnsi"/>
        </w:rPr>
        <w:t xml:space="preserve">. El Hospital Clínico Universitario de Valladolid informa de una intensa participación en esta cartera internacional y señala expresamente su colaboración en DISTAL, SELECT2 y TASTE junto con otros grupos RICORS. DISTAL, patrocinado por la Universidad de Basilea, contó con varios integrantes de la Red, entre ellos el Hospital Universitario </w:t>
      </w:r>
      <w:proofErr w:type="spellStart"/>
      <w:r w:rsidRPr="00243D67">
        <w:rPr>
          <w:rFonts w:cstheme="minorHAnsi"/>
        </w:rPr>
        <w:t>Vall</w:t>
      </w:r>
      <w:proofErr w:type="spellEnd"/>
      <w:r w:rsidRPr="00243D67">
        <w:rPr>
          <w:rFonts w:cstheme="minorHAnsi"/>
        </w:rPr>
        <w:t xml:space="preserve"> </w:t>
      </w:r>
      <w:proofErr w:type="spellStart"/>
      <w:r w:rsidRPr="00243D67">
        <w:rPr>
          <w:rFonts w:cstheme="minorHAnsi"/>
        </w:rPr>
        <w:t>d’Hebron</w:t>
      </w:r>
      <w:proofErr w:type="spellEnd"/>
      <w:r w:rsidRPr="00243D67">
        <w:rPr>
          <w:rFonts w:cstheme="minorHAnsi"/>
        </w:rPr>
        <w:t xml:space="preserve">, el Hospital </w:t>
      </w:r>
      <w:proofErr w:type="spellStart"/>
      <w:r w:rsidRPr="00243D67">
        <w:rPr>
          <w:rFonts w:cstheme="minorHAnsi"/>
        </w:rPr>
        <w:t>Universitari</w:t>
      </w:r>
      <w:proofErr w:type="spellEnd"/>
      <w:r w:rsidRPr="00243D67">
        <w:rPr>
          <w:rFonts w:cstheme="minorHAnsi"/>
        </w:rPr>
        <w:t xml:space="preserve"> </w:t>
      </w:r>
      <w:proofErr w:type="spellStart"/>
      <w:r w:rsidRPr="00243D67">
        <w:rPr>
          <w:rFonts w:cstheme="minorHAnsi"/>
        </w:rPr>
        <w:t>Germans</w:t>
      </w:r>
      <w:proofErr w:type="spellEnd"/>
      <w:r w:rsidRPr="00243D67">
        <w:rPr>
          <w:rFonts w:cstheme="minorHAnsi"/>
        </w:rPr>
        <w:t xml:space="preserve"> </w:t>
      </w:r>
      <w:proofErr w:type="spellStart"/>
      <w:r w:rsidRPr="00243D67">
        <w:rPr>
          <w:rFonts w:cstheme="minorHAnsi"/>
        </w:rPr>
        <w:t>Trias</w:t>
      </w:r>
      <w:proofErr w:type="spellEnd"/>
      <w:r w:rsidRPr="00243D67">
        <w:rPr>
          <w:rFonts w:cstheme="minorHAnsi"/>
        </w:rPr>
        <w:t xml:space="preserve"> i Pujol, el Hospital Clínico Universitario de Valladolid y el Hospital </w:t>
      </w:r>
      <w:proofErr w:type="spellStart"/>
      <w:r w:rsidRPr="00243D67">
        <w:rPr>
          <w:rFonts w:cstheme="minorHAnsi"/>
        </w:rPr>
        <w:t>Universitari</w:t>
      </w:r>
      <w:proofErr w:type="spellEnd"/>
      <w:r w:rsidRPr="00243D67">
        <w:rPr>
          <w:rFonts w:cstheme="minorHAnsi"/>
        </w:rPr>
        <w:t xml:space="preserve"> Dr. Josep </w:t>
      </w:r>
      <w:proofErr w:type="spellStart"/>
      <w:r w:rsidRPr="00243D67">
        <w:rPr>
          <w:rFonts w:cstheme="minorHAnsi"/>
        </w:rPr>
        <w:t>Trueta</w:t>
      </w:r>
      <w:proofErr w:type="spellEnd"/>
      <w:r w:rsidRPr="00243D67">
        <w:rPr>
          <w:rFonts w:cstheme="minorHAnsi"/>
        </w:rPr>
        <w:t xml:space="preserve"> de Girona, que comunicó 5 pacientes incluidos. SELECT2, coordinado desde Cleveland </w:t>
      </w:r>
      <w:proofErr w:type="spellStart"/>
      <w:r w:rsidRPr="00243D67">
        <w:rPr>
          <w:rFonts w:cstheme="minorHAnsi"/>
        </w:rPr>
        <w:t>Clinic</w:t>
      </w:r>
      <w:proofErr w:type="spellEnd"/>
      <w:r w:rsidRPr="00243D67">
        <w:rPr>
          <w:rFonts w:cstheme="minorHAnsi"/>
        </w:rPr>
        <w:t xml:space="preserve">, contó igualmente con participación de grupos como el Hospital Universitario </w:t>
      </w:r>
      <w:proofErr w:type="spellStart"/>
      <w:r w:rsidRPr="00243D67">
        <w:rPr>
          <w:rFonts w:cstheme="minorHAnsi"/>
        </w:rPr>
        <w:t>Vall</w:t>
      </w:r>
      <w:proofErr w:type="spellEnd"/>
      <w:r w:rsidRPr="00243D67">
        <w:rPr>
          <w:rFonts w:cstheme="minorHAnsi"/>
        </w:rPr>
        <w:t xml:space="preserve"> </w:t>
      </w:r>
      <w:proofErr w:type="spellStart"/>
      <w:r w:rsidRPr="00243D67">
        <w:rPr>
          <w:rFonts w:cstheme="minorHAnsi"/>
        </w:rPr>
        <w:t>d’Hebron</w:t>
      </w:r>
      <w:proofErr w:type="spellEnd"/>
      <w:r w:rsidRPr="00243D67">
        <w:rPr>
          <w:rFonts w:cstheme="minorHAnsi"/>
        </w:rPr>
        <w:t xml:space="preserve">, el Hospital </w:t>
      </w:r>
      <w:proofErr w:type="spellStart"/>
      <w:r w:rsidRPr="00243D67">
        <w:rPr>
          <w:rFonts w:cstheme="minorHAnsi"/>
        </w:rPr>
        <w:t>Clínic</w:t>
      </w:r>
      <w:proofErr w:type="spellEnd"/>
      <w:r w:rsidRPr="00243D67">
        <w:rPr>
          <w:rFonts w:cstheme="minorHAnsi"/>
        </w:rPr>
        <w:t xml:space="preserve"> de Barcelona y el Hospital Clínico Universitario de Valladolid. La documentación del </w:t>
      </w:r>
      <w:proofErr w:type="spellStart"/>
      <w:r w:rsidRPr="00243D67">
        <w:rPr>
          <w:rFonts w:cstheme="minorHAnsi"/>
        </w:rPr>
        <w:t>Institut</w:t>
      </w:r>
      <w:proofErr w:type="spellEnd"/>
      <w:r w:rsidRPr="00243D67">
        <w:rPr>
          <w:rFonts w:cstheme="minorHAnsi"/>
        </w:rPr>
        <w:t xml:space="preserve"> de Recerca en </w:t>
      </w:r>
      <w:proofErr w:type="spellStart"/>
      <w:r w:rsidRPr="00243D67">
        <w:rPr>
          <w:rFonts w:cstheme="minorHAnsi"/>
        </w:rPr>
        <w:t>Ciències</w:t>
      </w:r>
      <w:proofErr w:type="spellEnd"/>
      <w:r w:rsidRPr="00243D67">
        <w:rPr>
          <w:rFonts w:cstheme="minorHAnsi"/>
        </w:rPr>
        <w:t xml:space="preserve"> de la </w:t>
      </w:r>
      <w:proofErr w:type="spellStart"/>
      <w:r w:rsidRPr="00243D67">
        <w:rPr>
          <w:rFonts w:cstheme="minorHAnsi"/>
        </w:rPr>
        <w:t>Salut</w:t>
      </w:r>
      <w:proofErr w:type="spellEnd"/>
      <w:r w:rsidRPr="00243D67">
        <w:rPr>
          <w:rFonts w:cstheme="minorHAnsi"/>
        </w:rPr>
        <w:t xml:space="preserve"> </w:t>
      </w:r>
      <w:proofErr w:type="spellStart"/>
      <w:r w:rsidRPr="00243D67">
        <w:rPr>
          <w:rFonts w:cstheme="minorHAnsi"/>
        </w:rPr>
        <w:t>Germans</w:t>
      </w:r>
      <w:proofErr w:type="spellEnd"/>
      <w:r w:rsidRPr="00243D67">
        <w:rPr>
          <w:rFonts w:cstheme="minorHAnsi"/>
        </w:rPr>
        <w:t xml:space="preserve"> </w:t>
      </w:r>
      <w:proofErr w:type="spellStart"/>
      <w:r w:rsidRPr="00243D67">
        <w:rPr>
          <w:rFonts w:cstheme="minorHAnsi"/>
        </w:rPr>
        <w:t>Trias</w:t>
      </w:r>
      <w:proofErr w:type="spellEnd"/>
      <w:r w:rsidRPr="00243D67">
        <w:rPr>
          <w:rFonts w:cstheme="minorHAnsi"/>
        </w:rPr>
        <w:t xml:space="preserve"> i Pujol recoge además análisis derivados de LASTE, mientras que el Instituto de Investigación Hospital Universitario La Paz aporta actividad vinculada a TENSION. TASTE, en el que participa el Hospital Clínico Universitario de Valladolid, comparó </w:t>
      </w:r>
      <w:proofErr w:type="spellStart"/>
      <w:r w:rsidRPr="00243D67">
        <w:rPr>
          <w:rFonts w:cstheme="minorHAnsi"/>
        </w:rPr>
        <w:t>tenecteplasa</w:t>
      </w:r>
      <w:proofErr w:type="spellEnd"/>
      <w:r w:rsidRPr="00243D67">
        <w:rPr>
          <w:rFonts w:cstheme="minorHAnsi"/>
        </w:rPr>
        <w:t xml:space="preserve"> y </w:t>
      </w:r>
      <w:proofErr w:type="spellStart"/>
      <w:r w:rsidRPr="00243D67">
        <w:rPr>
          <w:rFonts w:cstheme="minorHAnsi"/>
        </w:rPr>
        <w:t>alteplasa</w:t>
      </w:r>
      <w:proofErr w:type="spellEnd"/>
      <w:r w:rsidRPr="00243D67">
        <w:rPr>
          <w:rFonts w:cstheme="minorHAnsi"/>
        </w:rPr>
        <w:t xml:space="preserve">. En conjunto, estos estudios sitúan a RICORS-ICTUS dentro de la investigación internacional que está definiendo qué pacientes deben recibir terapias de </w:t>
      </w:r>
      <w:proofErr w:type="spellStart"/>
      <w:r w:rsidRPr="00243D67">
        <w:rPr>
          <w:rFonts w:cstheme="minorHAnsi"/>
        </w:rPr>
        <w:t>reperfusión</w:t>
      </w:r>
      <w:proofErr w:type="spellEnd"/>
      <w:r w:rsidRPr="00243D67">
        <w:rPr>
          <w:rFonts w:cstheme="minorHAnsi"/>
        </w:rPr>
        <w:t xml:space="preserve"> y en qué condiciones.</w:t>
      </w:r>
    </w:p>
    <w:p w14:paraId="36E34BCC" w14:textId="42B1A642" w:rsidR="00243D67" w:rsidRDefault="00243D67" w:rsidP="00243D67">
      <w:pPr>
        <w:spacing w:after="0" w:line="240" w:lineRule="auto"/>
        <w:jc w:val="both"/>
        <w:rPr>
          <w:rFonts w:cstheme="minorHAnsi"/>
        </w:rPr>
      </w:pPr>
      <w:r w:rsidRPr="00243D67">
        <w:rPr>
          <w:rFonts w:cstheme="minorHAnsi"/>
        </w:rPr>
        <w:t xml:space="preserve">Otros ensayos comunicados en fase aguda incluyen TWIN2WIN2, DO-IT y WE-TRUST. El </w:t>
      </w:r>
      <w:proofErr w:type="spellStart"/>
      <w:r w:rsidRPr="00243D67">
        <w:rPr>
          <w:rFonts w:cstheme="minorHAnsi"/>
        </w:rPr>
        <w:t>Institut</w:t>
      </w:r>
      <w:proofErr w:type="spellEnd"/>
      <w:r w:rsidRPr="00243D67">
        <w:rPr>
          <w:rFonts w:cstheme="minorHAnsi"/>
        </w:rPr>
        <w:t xml:space="preserve"> de Recerca </w:t>
      </w:r>
      <w:proofErr w:type="spellStart"/>
      <w:r w:rsidRPr="00243D67">
        <w:rPr>
          <w:rFonts w:cstheme="minorHAnsi"/>
        </w:rPr>
        <w:t>Biomèdica</w:t>
      </w:r>
      <w:proofErr w:type="spellEnd"/>
      <w:r w:rsidRPr="00243D67">
        <w:rPr>
          <w:rFonts w:cstheme="minorHAnsi"/>
        </w:rPr>
        <w:t xml:space="preserve"> de Girona Dr. Josep </w:t>
      </w:r>
      <w:proofErr w:type="spellStart"/>
      <w:r w:rsidRPr="00243D67">
        <w:rPr>
          <w:rFonts w:cstheme="minorHAnsi"/>
        </w:rPr>
        <w:t>Trueta</w:t>
      </w:r>
      <w:proofErr w:type="spellEnd"/>
      <w:r w:rsidRPr="00243D67">
        <w:rPr>
          <w:rFonts w:cstheme="minorHAnsi"/>
        </w:rPr>
        <w:t xml:space="preserve"> / Hospital </w:t>
      </w:r>
      <w:proofErr w:type="spellStart"/>
      <w:r w:rsidRPr="00243D67">
        <w:rPr>
          <w:rFonts w:cstheme="minorHAnsi"/>
        </w:rPr>
        <w:t>Universitari</w:t>
      </w:r>
      <w:proofErr w:type="spellEnd"/>
      <w:r w:rsidRPr="00243D67">
        <w:rPr>
          <w:rFonts w:cstheme="minorHAnsi"/>
        </w:rPr>
        <w:t xml:space="preserve"> Dr. Josep </w:t>
      </w:r>
      <w:proofErr w:type="spellStart"/>
      <w:r w:rsidRPr="00243D67">
        <w:rPr>
          <w:rFonts w:cstheme="minorHAnsi"/>
        </w:rPr>
        <w:t>Trueta</w:t>
      </w:r>
      <w:proofErr w:type="spellEnd"/>
      <w:r w:rsidRPr="00243D67">
        <w:rPr>
          <w:rFonts w:cstheme="minorHAnsi"/>
        </w:rPr>
        <w:t xml:space="preserve"> de Girona informa de reclutamiento y seguimiento en los tres estudios, con 8 pacientes en TWIN2WIN2, 1 en DO-IT y 10 en WE-TRUST. </w:t>
      </w:r>
    </w:p>
    <w:p w14:paraId="6E318527" w14:textId="1B0D7B15" w:rsidR="008607EA" w:rsidRPr="008607EA" w:rsidRDefault="008607EA" w:rsidP="008607EA">
      <w:pPr>
        <w:spacing w:after="0" w:line="240" w:lineRule="auto"/>
        <w:jc w:val="both"/>
        <w:rPr>
          <w:rFonts w:cstheme="minorHAnsi"/>
          <w:b/>
          <w:bCs/>
          <w:color w:val="2F5496" w:themeColor="accent5" w:themeShade="BF"/>
          <w:sz w:val="24"/>
          <w:szCs w:val="24"/>
          <w:u w:val="single"/>
        </w:rPr>
      </w:pPr>
      <w:r w:rsidRPr="008607EA">
        <w:rPr>
          <w:rFonts w:cstheme="minorHAnsi"/>
          <w:b/>
          <w:bCs/>
          <w:color w:val="2F5496" w:themeColor="accent5" w:themeShade="BF"/>
          <w:sz w:val="24"/>
          <w:szCs w:val="24"/>
          <w:u w:val="single"/>
        </w:rPr>
        <w:t>1.6. Otros ensayos en tratamiento agudo: TWIN2WIN2, DO-IT y WE-TRUST</w:t>
      </w:r>
    </w:p>
    <w:p w14:paraId="3443FA5C" w14:textId="5892F1BB" w:rsidR="008607EA" w:rsidRDefault="008607EA" w:rsidP="00243D67">
      <w:pPr>
        <w:spacing w:after="0" w:line="240" w:lineRule="auto"/>
        <w:jc w:val="both"/>
        <w:rPr>
          <w:rFonts w:cstheme="minorHAnsi"/>
        </w:rPr>
      </w:pPr>
      <w:r w:rsidRPr="002A45AA">
        <w:rPr>
          <w:rFonts w:cstheme="minorHAnsi"/>
        </w:rPr>
        <w:t xml:space="preserve">El </w:t>
      </w:r>
      <w:proofErr w:type="spellStart"/>
      <w:r w:rsidRPr="002A45AA">
        <w:rPr>
          <w:rFonts w:cstheme="minorHAnsi"/>
          <w:bCs/>
        </w:rPr>
        <w:t>Institut</w:t>
      </w:r>
      <w:proofErr w:type="spellEnd"/>
      <w:r w:rsidRPr="002A45AA">
        <w:rPr>
          <w:rFonts w:cstheme="minorHAnsi"/>
          <w:bCs/>
        </w:rPr>
        <w:t xml:space="preserve"> de Recerca </w:t>
      </w:r>
      <w:proofErr w:type="spellStart"/>
      <w:r w:rsidRPr="002A45AA">
        <w:rPr>
          <w:rFonts w:cstheme="minorHAnsi"/>
          <w:bCs/>
        </w:rPr>
        <w:t>Biomèdica</w:t>
      </w:r>
      <w:proofErr w:type="spellEnd"/>
      <w:r w:rsidRPr="002A45AA">
        <w:rPr>
          <w:rFonts w:cstheme="minorHAnsi"/>
          <w:bCs/>
        </w:rPr>
        <w:t xml:space="preserve"> de Girona Dr. Josep </w:t>
      </w:r>
      <w:proofErr w:type="spellStart"/>
      <w:r w:rsidRPr="002A45AA">
        <w:rPr>
          <w:rFonts w:cstheme="minorHAnsi"/>
          <w:bCs/>
        </w:rPr>
        <w:t>Trueta</w:t>
      </w:r>
      <w:proofErr w:type="spellEnd"/>
      <w:r w:rsidRPr="002A45AA">
        <w:rPr>
          <w:rFonts w:cstheme="minorHAnsi"/>
          <w:bCs/>
        </w:rPr>
        <w:t xml:space="preserve"> / Hospital </w:t>
      </w:r>
      <w:proofErr w:type="spellStart"/>
      <w:r w:rsidRPr="002A45AA">
        <w:rPr>
          <w:rFonts w:cstheme="minorHAnsi"/>
          <w:bCs/>
        </w:rPr>
        <w:t>Universitari</w:t>
      </w:r>
      <w:proofErr w:type="spellEnd"/>
      <w:r w:rsidRPr="002A45AA">
        <w:rPr>
          <w:rFonts w:cstheme="minorHAnsi"/>
          <w:bCs/>
        </w:rPr>
        <w:t xml:space="preserve"> Dr. Josep </w:t>
      </w:r>
      <w:proofErr w:type="spellStart"/>
      <w:r w:rsidRPr="002A45AA">
        <w:rPr>
          <w:rFonts w:cstheme="minorHAnsi"/>
          <w:bCs/>
        </w:rPr>
        <w:t>Trueta</w:t>
      </w:r>
      <w:proofErr w:type="spellEnd"/>
      <w:r w:rsidRPr="002A45AA">
        <w:rPr>
          <w:rFonts w:cstheme="minorHAnsi"/>
          <w:bCs/>
        </w:rPr>
        <w:t xml:space="preserve"> de Girona</w:t>
      </w:r>
      <w:r w:rsidRPr="002A45AA">
        <w:rPr>
          <w:rFonts w:cstheme="minorHAnsi"/>
        </w:rPr>
        <w:t xml:space="preserve"> informa de su participación activa y del reclutamiento y seguimiento de pacientes en </w:t>
      </w:r>
      <w:r w:rsidRPr="002A45AA">
        <w:rPr>
          <w:rFonts w:cstheme="minorHAnsi"/>
          <w:b/>
          <w:bCs/>
        </w:rPr>
        <w:t>TWIN2WIN2, DO-IT y WE-TRUST</w:t>
      </w:r>
      <w:r w:rsidRPr="002A45AA">
        <w:rPr>
          <w:rFonts w:cstheme="minorHAnsi"/>
        </w:rPr>
        <w:t xml:space="preserve">, con </w:t>
      </w:r>
      <w:r w:rsidRPr="002A45AA">
        <w:rPr>
          <w:rFonts w:cstheme="minorHAnsi"/>
          <w:bCs/>
        </w:rPr>
        <w:t>8, 1 y 10 pacientes</w:t>
      </w:r>
      <w:r w:rsidRPr="002A45AA">
        <w:rPr>
          <w:rFonts w:cstheme="minorHAnsi"/>
        </w:rPr>
        <w:t xml:space="preserve">, respectivamente. Estos ensayos forman parte de la cartera de investigación clínica del centro en el ámbito del tratamiento agudo y la </w:t>
      </w:r>
      <w:proofErr w:type="spellStart"/>
      <w:r w:rsidRPr="002A45AA">
        <w:rPr>
          <w:rFonts w:cstheme="minorHAnsi"/>
        </w:rPr>
        <w:t>reperfusión</w:t>
      </w:r>
      <w:proofErr w:type="spellEnd"/>
      <w:r w:rsidRPr="002A45AA">
        <w:rPr>
          <w:rFonts w:cstheme="minorHAnsi"/>
        </w:rPr>
        <w:t xml:space="preserve">. </w:t>
      </w:r>
    </w:p>
    <w:p w14:paraId="09A2F3B9" w14:textId="77777777" w:rsidR="00E751E2" w:rsidRPr="00243D67" w:rsidRDefault="00E751E2" w:rsidP="00243D67">
      <w:pPr>
        <w:spacing w:after="0" w:line="240" w:lineRule="auto"/>
        <w:jc w:val="both"/>
        <w:rPr>
          <w:rFonts w:cstheme="minorHAnsi"/>
        </w:rPr>
      </w:pPr>
    </w:p>
    <w:p w14:paraId="6F0B3266" w14:textId="77777777" w:rsidR="00E751E2" w:rsidRPr="00E751E2" w:rsidRDefault="00E751E2" w:rsidP="00E751E2">
      <w:pPr>
        <w:pStyle w:val="Ttulo1"/>
        <w:spacing w:before="0" w:line="240" w:lineRule="auto"/>
        <w:jc w:val="both"/>
        <w:rPr>
          <w:rFonts w:asciiTheme="minorHAnsi" w:hAnsiTheme="minorHAnsi" w:cstheme="minorHAnsi"/>
          <w:b/>
          <w:color w:val="auto"/>
          <w:sz w:val="28"/>
          <w:szCs w:val="28"/>
        </w:rPr>
      </w:pPr>
      <w:r w:rsidRPr="00E751E2">
        <w:rPr>
          <w:rFonts w:asciiTheme="minorHAnsi" w:hAnsiTheme="minorHAnsi" w:cstheme="minorHAnsi"/>
          <w:b/>
          <w:color w:val="auto"/>
          <w:sz w:val="28"/>
          <w:szCs w:val="28"/>
        </w:rPr>
        <w:t xml:space="preserve">2. </w:t>
      </w:r>
      <w:proofErr w:type="spellStart"/>
      <w:r w:rsidRPr="00E751E2">
        <w:rPr>
          <w:rFonts w:asciiTheme="minorHAnsi" w:hAnsiTheme="minorHAnsi" w:cstheme="minorHAnsi"/>
          <w:b/>
          <w:color w:val="auto"/>
          <w:sz w:val="28"/>
          <w:szCs w:val="28"/>
        </w:rPr>
        <w:t>Neuroprotección</w:t>
      </w:r>
      <w:proofErr w:type="spellEnd"/>
      <w:r w:rsidRPr="00E751E2">
        <w:rPr>
          <w:rFonts w:asciiTheme="minorHAnsi" w:hAnsiTheme="minorHAnsi" w:cstheme="minorHAnsi"/>
          <w:b/>
          <w:color w:val="auto"/>
          <w:sz w:val="28"/>
          <w:szCs w:val="28"/>
        </w:rPr>
        <w:t xml:space="preserve"> y hemorragia </w:t>
      </w:r>
      <w:proofErr w:type="spellStart"/>
      <w:r w:rsidRPr="00E751E2">
        <w:rPr>
          <w:rFonts w:asciiTheme="minorHAnsi" w:hAnsiTheme="minorHAnsi" w:cstheme="minorHAnsi"/>
          <w:b/>
          <w:color w:val="auto"/>
          <w:sz w:val="28"/>
          <w:szCs w:val="28"/>
        </w:rPr>
        <w:t>intracerebral</w:t>
      </w:r>
      <w:proofErr w:type="spellEnd"/>
      <w:r w:rsidRPr="00E751E2">
        <w:rPr>
          <w:rFonts w:asciiTheme="minorHAnsi" w:hAnsiTheme="minorHAnsi" w:cstheme="minorHAnsi"/>
          <w:b/>
          <w:color w:val="auto"/>
          <w:sz w:val="28"/>
          <w:szCs w:val="28"/>
        </w:rPr>
        <w:t>: ampliar las opciones terapéuticas</w:t>
      </w:r>
    </w:p>
    <w:p w14:paraId="1B9971C3" w14:textId="77EA0D22" w:rsidR="00E751E2" w:rsidRPr="00E751E2" w:rsidRDefault="00E751E2" w:rsidP="00E751E2">
      <w:pPr>
        <w:spacing w:after="0" w:line="240" w:lineRule="auto"/>
        <w:jc w:val="both"/>
        <w:rPr>
          <w:rFonts w:cstheme="minorHAnsi"/>
        </w:rPr>
      </w:pPr>
      <w:r>
        <w:rPr>
          <w:rFonts w:cstheme="minorHAnsi"/>
        </w:rPr>
        <w:t xml:space="preserve">La </w:t>
      </w:r>
      <w:r w:rsidRPr="00E751E2">
        <w:rPr>
          <w:rFonts w:cstheme="minorHAnsi"/>
        </w:rPr>
        <w:t xml:space="preserve">RICORS-ICTUS mantiene una línea especialmente ambiciosa en </w:t>
      </w:r>
      <w:proofErr w:type="spellStart"/>
      <w:r w:rsidRPr="00E751E2">
        <w:rPr>
          <w:rFonts w:cstheme="minorHAnsi"/>
        </w:rPr>
        <w:t>neuroprotección</w:t>
      </w:r>
      <w:proofErr w:type="spellEnd"/>
      <w:r w:rsidRPr="00E751E2">
        <w:rPr>
          <w:rFonts w:cstheme="minorHAnsi"/>
        </w:rPr>
        <w:t xml:space="preserve"> y hemorragia </w:t>
      </w:r>
      <w:proofErr w:type="spellStart"/>
      <w:r w:rsidRPr="00E751E2">
        <w:rPr>
          <w:rFonts w:cstheme="minorHAnsi"/>
        </w:rPr>
        <w:t>intracerebral</w:t>
      </w:r>
      <w:proofErr w:type="spellEnd"/>
      <w:r w:rsidRPr="00E751E2">
        <w:rPr>
          <w:rFonts w:cstheme="minorHAnsi"/>
        </w:rPr>
        <w:t xml:space="preserve">, dos áreas en las que históricamente ha sido difícil trasladar los resultados experimentales a beneficio clínico. La cartera incluye desde nuevas moléculas asociadas a </w:t>
      </w:r>
      <w:proofErr w:type="spellStart"/>
      <w:r w:rsidRPr="00E751E2">
        <w:rPr>
          <w:rFonts w:cstheme="minorHAnsi"/>
        </w:rPr>
        <w:t>reperfusión</w:t>
      </w:r>
      <w:proofErr w:type="spellEnd"/>
      <w:r w:rsidRPr="00E751E2">
        <w:rPr>
          <w:rFonts w:cstheme="minorHAnsi"/>
        </w:rPr>
        <w:t xml:space="preserve"> hasta estrategias hemostáticas, terapia </w:t>
      </w:r>
      <w:proofErr w:type="spellStart"/>
      <w:r w:rsidRPr="00E751E2">
        <w:rPr>
          <w:rFonts w:cstheme="minorHAnsi"/>
        </w:rPr>
        <w:t>endovascular</w:t>
      </w:r>
      <w:proofErr w:type="spellEnd"/>
      <w:r w:rsidRPr="00E751E2">
        <w:rPr>
          <w:rFonts w:cstheme="minorHAnsi"/>
        </w:rPr>
        <w:t xml:space="preserve"> y aproximaciones de viabilidad clínica.</w:t>
      </w:r>
    </w:p>
    <w:p w14:paraId="68ADFF4F" w14:textId="4B6C21BC" w:rsidR="00E751E2" w:rsidRPr="003D364F" w:rsidRDefault="00353C0B" w:rsidP="00E751E2">
      <w:pPr>
        <w:pStyle w:val="Ttulo2"/>
        <w:spacing w:before="0" w:line="240" w:lineRule="auto"/>
        <w:jc w:val="both"/>
        <w:rPr>
          <w:rFonts w:asciiTheme="minorHAnsi" w:hAnsiTheme="minorHAnsi" w:cstheme="minorHAnsi"/>
          <w:b/>
          <w:color w:val="2F5496" w:themeColor="accent5" w:themeShade="BF"/>
          <w:sz w:val="24"/>
          <w:szCs w:val="24"/>
          <w:u w:val="single"/>
        </w:rPr>
      </w:pPr>
      <w:r w:rsidRPr="003D364F">
        <w:rPr>
          <w:rFonts w:asciiTheme="minorHAnsi" w:hAnsiTheme="minorHAnsi" w:cstheme="minorHAnsi"/>
          <w:b/>
          <w:color w:val="2F5496" w:themeColor="accent5" w:themeShade="BF"/>
          <w:sz w:val="24"/>
          <w:szCs w:val="24"/>
          <w:u w:val="single"/>
        </w:rPr>
        <w:t xml:space="preserve">2.1. </w:t>
      </w:r>
      <w:r w:rsidR="00E751E2" w:rsidRPr="003D364F">
        <w:rPr>
          <w:rFonts w:asciiTheme="minorHAnsi" w:hAnsiTheme="minorHAnsi" w:cstheme="minorHAnsi"/>
          <w:b/>
          <w:color w:val="2F5496" w:themeColor="accent5" w:themeShade="BF"/>
          <w:sz w:val="24"/>
          <w:szCs w:val="24"/>
          <w:u w:val="single"/>
        </w:rPr>
        <w:t xml:space="preserve">APRIL / </w:t>
      </w:r>
      <w:proofErr w:type="spellStart"/>
      <w:r w:rsidR="00E751E2" w:rsidRPr="003D364F">
        <w:rPr>
          <w:rFonts w:asciiTheme="minorHAnsi" w:hAnsiTheme="minorHAnsi" w:cstheme="minorHAnsi"/>
          <w:b/>
          <w:color w:val="2F5496" w:themeColor="accent5" w:themeShade="BF"/>
          <w:sz w:val="24"/>
          <w:szCs w:val="24"/>
          <w:u w:val="single"/>
        </w:rPr>
        <w:t>ApTOLL</w:t>
      </w:r>
      <w:proofErr w:type="spellEnd"/>
      <w:r w:rsidR="00E751E2" w:rsidRPr="003D364F">
        <w:rPr>
          <w:rFonts w:asciiTheme="minorHAnsi" w:hAnsiTheme="minorHAnsi" w:cstheme="minorHAnsi"/>
          <w:b/>
          <w:color w:val="2F5496" w:themeColor="accent5" w:themeShade="BF"/>
          <w:sz w:val="24"/>
          <w:szCs w:val="24"/>
          <w:u w:val="single"/>
        </w:rPr>
        <w:t xml:space="preserve"> · </w:t>
      </w:r>
      <w:proofErr w:type="spellStart"/>
      <w:r w:rsidR="00E751E2" w:rsidRPr="003D364F">
        <w:rPr>
          <w:rFonts w:asciiTheme="minorHAnsi" w:hAnsiTheme="minorHAnsi" w:cstheme="minorHAnsi"/>
          <w:b/>
          <w:color w:val="2F5496" w:themeColor="accent5" w:themeShade="BF"/>
          <w:sz w:val="24"/>
          <w:szCs w:val="24"/>
          <w:u w:val="single"/>
        </w:rPr>
        <w:t>Neuroprotección</w:t>
      </w:r>
      <w:proofErr w:type="spellEnd"/>
      <w:r w:rsidR="00E751E2" w:rsidRPr="003D364F">
        <w:rPr>
          <w:rFonts w:asciiTheme="minorHAnsi" w:hAnsiTheme="minorHAnsi" w:cstheme="minorHAnsi"/>
          <w:b/>
          <w:color w:val="2F5496" w:themeColor="accent5" w:themeShade="BF"/>
          <w:sz w:val="24"/>
          <w:szCs w:val="24"/>
          <w:u w:val="single"/>
        </w:rPr>
        <w:t xml:space="preserve"> añadida a la </w:t>
      </w:r>
      <w:proofErr w:type="spellStart"/>
      <w:r w:rsidR="00E751E2" w:rsidRPr="003D364F">
        <w:rPr>
          <w:rFonts w:asciiTheme="minorHAnsi" w:hAnsiTheme="minorHAnsi" w:cstheme="minorHAnsi"/>
          <w:b/>
          <w:color w:val="2F5496" w:themeColor="accent5" w:themeShade="BF"/>
          <w:sz w:val="24"/>
          <w:szCs w:val="24"/>
          <w:u w:val="single"/>
        </w:rPr>
        <w:t>reperfusión</w:t>
      </w:r>
      <w:proofErr w:type="spellEnd"/>
    </w:p>
    <w:p w14:paraId="76285FC0" w14:textId="77777777" w:rsidR="00E751E2" w:rsidRPr="00E751E2" w:rsidRDefault="00E751E2" w:rsidP="00E751E2">
      <w:pPr>
        <w:spacing w:after="0" w:line="240" w:lineRule="auto"/>
        <w:jc w:val="both"/>
        <w:rPr>
          <w:rFonts w:cstheme="minorHAnsi"/>
        </w:rPr>
      </w:pPr>
      <w:r w:rsidRPr="00E751E2">
        <w:rPr>
          <w:rFonts w:cstheme="minorHAnsi"/>
        </w:rPr>
        <w:t xml:space="preserve">APRIL evaluó </w:t>
      </w:r>
      <w:proofErr w:type="spellStart"/>
      <w:r w:rsidRPr="00E751E2">
        <w:rPr>
          <w:rFonts w:cstheme="minorHAnsi"/>
        </w:rPr>
        <w:t>ApTOLL</w:t>
      </w:r>
      <w:proofErr w:type="spellEnd"/>
      <w:r w:rsidRPr="00E751E2">
        <w:rPr>
          <w:rFonts w:cstheme="minorHAnsi"/>
        </w:rPr>
        <w:t xml:space="preserve">, un </w:t>
      </w:r>
      <w:proofErr w:type="spellStart"/>
      <w:r w:rsidRPr="00E751E2">
        <w:rPr>
          <w:rFonts w:cstheme="minorHAnsi"/>
        </w:rPr>
        <w:t>aptámero</w:t>
      </w:r>
      <w:proofErr w:type="spellEnd"/>
      <w:r w:rsidRPr="00E751E2">
        <w:rPr>
          <w:rFonts w:cstheme="minorHAnsi"/>
        </w:rPr>
        <w:t xml:space="preserve"> anti-TLR4, como tratamiento </w:t>
      </w:r>
      <w:proofErr w:type="spellStart"/>
      <w:r w:rsidRPr="00E751E2">
        <w:rPr>
          <w:rFonts w:cstheme="minorHAnsi"/>
        </w:rPr>
        <w:t>neuroprotector</w:t>
      </w:r>
      <w:proofErr w:type="spellEnd"/>
      <w:r w:rsidRPr="00E751E2">
        <w:rPr>
          <w:rFonts w:cstheme="minorHAnsi"/>
        </w:rPr>
        <w:t xml:space="preserve"> asociado a la </w:t>
      </w:r>
      <w:proofErr w:type="spellStart"/>
      <w:r w:rsidRPr="00E751E2">
        <w:rPr>
          <w:rFonts w:cstheme="minorHAnsi"/>
        </w:rPr>
        <w:t>trombectomía</w:t>
      </w:r>
      <w:proofErr w:type="spellEnd"/>
      <w:r w:rsidRPr="00E751E2">
        <w:rPr>
          <w:rFonts w:cstheme="minorHAnsi"/>
        </w:rPr>
        <w:t xml:space="preserve"> mecánica. La documentación actual muestra una participación claramente cooperativa: el </w:t>
      </w:r>
      <w:proofErr w:type="spellStart"/>
      <w:r w:rsidRPr="00E751E2">
        <w:rPr>
          <w:rFonts w:cstheme="minorHAnsi"/>
        </w:rPr>
        <w:t>Institut</w:t>
      </w:r>
      <w:proofErr w:type="spellEnd"/>
      <w:r w:rsidRPr="00E751E2">
        <w:rPr>
          <w:rFonts w:cstheme="minorHAnsi"/>
        </w:rPr>
        <w:t xml:space="preserve"> de Recerca en </w:t>
      </w:r>
      <w:proofErr w:type="spellStart"/>
      <w:r w:rsidRPr="00E751E2">
        <w:rPr>
          <w:rFonts w:cstheme="minorHAnsi"/>
        </w:rPr>
        <w:t>Ciències</w:t>
      </w:r>
      <w:proofErr w:type="spellEnd"/>
      <w:r w:rsidRPr="00E751E2">
        <w:rPr>
          <w:rFonts w:cstheme="minorHAnsi"/>
        </w:rPr>
        <w:t xml:space="preserve"> de la </w:t>
      </w:r>
      <w:proofErr w:type="spellStart"/>
      <w:r w:rsidRPr="00E751E2">
        <w:rPr>
          <w:rFonts w:cstheme="minorHAnsi"/>
        </w:rPr>
        <w:t>Salut</w:t>
      </w:r>
      <w:proofErr w:type="spellEnd"/>
      <w:r w:rsidRPr="00E751E2">
        <w:rPr>
          <w:rFonts w:cstheme="minorHAnsi"/>
        </w:rPr>
        <w:t xml:space="preserve"> </w:t>
      </w:r>
      <w:proofErr w:type="spellStart"/>
      <w:r w:rsidRPr="00E751E2">
        <w:rPr>
          <w:rFonts w:cstheme="minorHAnsi"/>
        </w:rPr>
        <w:t>Germans</w:t>
      </w:r>
      <w:proofErr w:type="spellEnd"/>
      <w:r w:rsidRPr="00E751E2">
        <w:rPr>
          <w:rFonts w:cstheme="minorHAnsi"/>
        </w:rPr>
        <w:t xml:space="preserve"> </w:t>
      </w:r>
      <w:proofErr w:type="spellStart"/>
      <w:r w:rsidRPr="00E751E2">
        <w:rPr>
          <w:rFonts w:cstheme="minorHAnsi"/>
        </w:rPr>
        <w:t>Trias</w:t>
      </w:r>
      <w:proofErr w:type="spellEnd"/>
      <w:r w:rsidRPr="00E751E2">
        <w:rPr>
          <w:rFonts w:cstheme="minorHAnsi"/>
        </w:rPr>
        <w:t xml:space="preserve"> i Pujol informa de su participación en el ensayo y del liderazgo del estudio de </w:t>
      </w:r>
      <w:proofErr w:type="spellStart"/>
      <w:r w:rsidRPr="00E751E2">
        <w:rPr>
          <w:rFonts w:cstheme="minorHAnsi"/>
        </w:rPr>
        <w:t>neuroimagen</w:t>
      </w:r>
      <w:proofErr w:type="spellEnd"/>
      <w:r w:rsidRPr="00E751E2">
        <w:rPr>
          <w:rFonts w:cstheme="minorHAnsi"/>
        </w:rPr>
        <w:t xml:space="preserve">; el </w:t>
      </w:r>
      <w:proofErr w:type="spellStart"/>
      <w:r w:rsidRPr="00E751E2">
        <w:rPr>
          <w:rFonts w:cstheme="minorHAnsi"/>
        </w:rPr>
        <w:t>Institut</w:t>
      </w:r>
      <w:proofErr w:type="spellEnd"/>
      <w:r w:rsidRPr="00E751E2">
        <w:rPr>
          <w:rFonts w:cstheme="minorHAnsi"/>
        </w:rPr>
        <w:t xml:space="preserve"> de Recerca </w:t>
      </w:r>
      <w:proofErr w:type="spellStart"/>
      <w:r w:rsidRPr="00E751E2">
        <w:rPr>
          <w:rFonts w:cstheme="minorHAnsi"/>
        </w:rPr>
        <w:t>Biomèdica</w:t>
      </w:r>
      <w:proofErr w:type="spellEnd"/>
      <w:r w:rsidRPr="00E751E2">
        <w:rPr>
          <w:rFonts w:cstheme="minorHAnsi"/>
        </w:rPr>
        <w:t xml:space="preserve"> de Girona Dr. Josep </w:t>
      </w:r>
      <w:proofErr w:type="spellStart"/>
      <w:r w:rsidRPr="00E751E2">
        <w:rPr>
          <w:rFonts w:cstheme="minorHAnsi"/>
        </w:rPr>
        <w:t>Trueta</w:t>
      </w:r>
      <w:proofErr w:type="spellEnd"/>
      <w:r w:rsidRPr="00E751E2">
        <w:rPr>
          <w:rFonts w:cstheme="minorHAnsi"/>
        </w:rPr>
        <w:t xml:space="preserve"> / Hospital </w:t>
      </w:r>
      <w:proofErr w:type="spellStart"/>
      <w:r w:rsidRPr="00E751E2">
        <w:rPr>
          <w:rFonts w:cstheme="minorHAnsi"/>
        </w:rPr>
        <w:t>Universitari</w:t>
      </w:r>
      <w:proofErr w:type="spellEnd"/>
      <w:r w:rsidRPr="00E751E2">
        <w:rPr>
          <w:rFonts w:cstheme="minorHAnsi"/>
        </w:rPr>
        <w:t xml:space="preserve"> Dr. Josep </w:t>
      </w:r>
      <w:proofErr w:type="spellStart"/>
      <w:r w:rsidRPr="00E751E2">
        <w:rPr>
          <w:rFonts w:cstheme="minorHAnsi"/>
        </w:rPr>
        <w:t>Trueta</w:t>
      </w:r>
      <w:proofErr w:type="spellEnd"/>
      <w:r w:rsidRPr="00E751E2">
        <w:rPr>
          <w:rFonts w:cstheme="minorHAnsi"/>
        </w:rPr>
        <w:t xml:space="preserve"> de Girona comunicó 12 pacientes; y el Hospital Clínico Universitario de Valladolid recoge APRIL entre los ensayos colaborativos de RICORS-ICTUS. Los análisis posteriores mostraron que </w:t>
      </w:r>
      <w:proofErr w:type="spellStart"/>
      <w:r w:rsidRPr="00E751E2">
        <w:rPr>
          <w:rFonts w:cstheme="minorHAnsi"/>
        </w:rPr>
        <w:t>ApTOLL</w:t>
      </w:r>
      <w:proofErr w:type="spellEnd"/>
      <w:r w:rsidRPr="00E751E2">
        <w:rPr>
          <w:rFonts w:cstheme="minorHAnsi"/>
        </w:rPr>
        <w:t xml:space="preserve"> redujo el volumen final de infarto, el crecimiento del infarto y el edema cerebral en pacientes con ictus isquémico agudo por oclusión de gran vaso. La trayectoria del programa es además especialmente </w:t>
      </w:r>
      <w:proofErr w:type="spellStart"/>
      <w:r w:rsidRPr="00E751E2">
        <w:rPr>
          <w:rFonts w:cstheme="minorHAnsi"/>
        </w:rPr>
        <w:t>traslacional</w:t>
      </w:r>
      <w:proofErr w:type="spellEnd"/>
      <w:r w:rsidRPr="00E751E2">
        <w:rPr>
          <w:rFonts w:cstheme="minorHAnsi"/>
        </w:rPr>
        <w:t xml:space="preserve">: desde el Hospital </w:t>
      </w:r>
      <w:proofErr w:type="spellStart"/>
      <w:r w:rsidRPr="00E751E2">
        <w:rPr>
          <w:rFonts w:cstheme="minorHAnsi"/>
        </w:rPr>
        <w:t>Universitari</w:t>
      </w:r>
      <w:proofErr w:type="spellEnd"/>
      <w:r w:rsidRPr="00E751E2">
        <w:rPr>
          <w:rFonts w:cstheme="minorHAnsi"/>
        </w:rPr>
        <w:t xml:space="preserve"> </w:t>
      </w:r>
      <w:proofErr w:type="spellStart"/>
      <w:r w:rsidRPr="00E751E2">
        <w:rPr>
          <w:rFonts w:cstheme="minorHAnsi"/>
        </w:rPr>
        <w:t>Germans</w:t>
      </w:r>
      <w:proofErr w:type="spellEnd"/>
      <w:r w:rsidRPr="00E751E2">
        <w:rPr>
          <w:rFonts w:cstheme="minorHAnsi"/>
        </w:rPr>
        <w:t xml:space="preserve"> </w:t>
      </w:r>
      <w:proofErr w:type="spellStart"/>
      <w:r w:rsidRPr="00E751E2">
        <w:rPr>
          <w:rFonts w:cstheme="minorHAnsi"/>
        </w:rPr>
        <w:t>Trias</w:t>
      </w:r>
      <w:proofErr w:type="spellEnd"/>
      <w:r w:rsidRPr="00E751E2">
        <w:rPr>
          <w:rFonts w:cstheme="minorHAnsi"/>
        </w:rPr>
        <w:t xml:space="preserve"> i Pujol se coordinó RACETOLL para evaluar la administración </w:t>
      </w:r>
      <w:proofErr w:type="spellStart"/>
      <w:r w:rsidRPr="00E751E2">
        <w:rPr>
          <w:rFonts w:cstheme="minorHAnsi"/>
        </w:rPr>
        <w:t>prehospitalaria</w:t>
      </w:r>
      <w:proofErr w:type="spellEnd"/>
      <w:r w:rsidRPr="00E751E2">
        <w:rPr>
          <w:rFonts w:cstheme="minorHAnsi"/>
        </w:rPr>
        <w:t xml:space="preserve"> de </w:t>
      </w:r>
      <w:proofErr w:type="spellStart"/>
      <w:r w:rsidRPr="00E751E2">
        <w:rPr>
          <w:rFonts w:cstheme="minorHAnsi"/>
        </w:rPr>
        <w:t>ApTOLL</w:t>
      </w:r>
      <w:proofErr w:type="spellEnd"/>
      <w:r w:rsidRPr="00E751E2">
        <w:rPr>
          <w:rFonts w:cstheme="minorHAnsi"/>
        </w:rPr>
        <w:t xml:space="preserve">, incluyendo manufactura adaptada al uso en ambulancia y desarrollo del protocolo clínico. RACETOLL no llegó a ejecutarse por decisiones internas de la empresa propietaria, pero </w:t>
      </w:r>
      <w:proofErr w:type="spellStart"/>
      <w:r w:rsidRPr="00E751E2">
        <w:rPr>
          <w:rFonts w:cstheme="minorHAnsi"/>
        </w:rPr>
        <w:t>AptaTargets</w:t>
      </w:r>
      <w:proofErr w:type="spellEnd"/>
      <w:r w:rsidRPr="00E751E2">
        <w:rPr>
          <w:rFonts w:cstheme="minorHAnsi"/>
        </w:rPr>
        <w:t xml:space="preserve"> transfirió posteriormente </w:t>
      </w:r>
      <w:proofErr w:type="spellStart"/>
      <w:r w:rsidRPr="00E751E2">
        <w:rPr>
          <w:rFonts w:cstheme="minorHAnsi"/>
        </w:rPr>
        <w:t>ApTOLL</w:t>
      </w:r>
      <w:proofErr w:type="spellEnd"/>
      <w:r w:rsidRPr="00E751E2">
        <w:rPr>
          <w:rFonts w:cstheme="minorHAnsi"/>
        </w:rPr>
        <w:t xml:space="preserve"> a Merck. Según la información remitida por este grupo, Merck ha comunicado la intención de desarrollar </w:t>
      </w:r>
      <w:proofErr w:type="gramStart"/>
      <w:r w:rsidRPr="00E751E2">
        <w:rPr>
          <w:rFonts w:cstheme="minorHAnsi"/>
        </w:rPr>
        <w:t>un fase</w:t>
      </w:r>
      <w:proofErr w:type="gramEnd"/>
      <w:r w:rsidRPr="00E751E2">
        <w:rPr>
          <w:rFonts w:cstheme="minorHAnsi"/>
        </w:rPr>
        <w:t xml:space="preserve"> III, NEXTOLL, cuya fecha de inicio permanece pendiente.</w:t>
      </w:r>
    </w:p>
    <w:p w14:paraId="05EE31BA" w14:textId="26FCEAD7" w:rsidR="00E751E2" w:rsidRPr="003D364F" w:rsidRDefault="003D364F" w:rsidP="00E751E2">
      <w:pPr>
        <w:pStyle w:val="Ttulo2"/>
        <w:spacing w:before="0" w:line="240" w:lineRule="auto"/>
        <w:jc w:val="both"/>
        <w:rPr>
          <w:rFonts w:asciiTheme="minorHAnsi" w:hAnsiTheme="minorHAnsi" w:cstheme="minorHAnsi"/>
          <w:b/>
          <w:color w:val="2F5496" w:themeColor="accent5" w:themeShade="BF"/>
          <w:sz w:val="24"/>
          <w:szCs w:val="24"/>
          <w:u w:val="single"/>
        </w:rPr>
      </w:pPr>
      <w:r w:rsidRPr="003D364F">
        <w:rPr>
          <w:rFonts w:asciiTheme="minorHAnsi" w:hAnsiTheme="minorHAnsi" w:cstheme="minorHAnsi"/>
          <w:b/>
          <w:color w:val="2F5496" w:themeColor="accent5" w:themeShade="BF"/>
          <w:sz w:val="24"/>
          <w:szCs w:val="24"/>
          <w:u w:val="single"/>
        </w:rPr>
        <w:t xml:space="preserve">2.2. </w:t>
      </w:r>
      <w:r w:rsidR="00E751E2" w:rsidRPr="003D364F">
        <w:rPr>
          <w:rFonts w:asciiTheme="minorHAnsi" w:hAnsiTheme="minorHAnsi" w:cstheme="minorHAnsi"/>
          <w:b/>
          <w:color w:val="2F5496" w:themeColor="accent5" w:themeShade="BF"/>
          <w:sz w:val="24"/>
          <w:szCs w:val="24"/>
          <w:u w:val="single"/>
        </w:rPr>
        <w:t xml:space="preserve">ACTISAVE · </w:t>
      </w:r>
      <w:proofErr w:type="spellStart"/>
      <w:r w:rsidR="00E751E2" w:rsidRPr="003D364F">
        <w:rPr>
          <w:rFonts w:asciiTheme="minorHAnsi" w:hAnsiTheme="minorHAnsi" w:cstheme="minorHAnsi"/>
          <w:b/>
          <w:color w:val="2F5496" w:themeColor="accent5" w:themeShade="BF"/>
          <w:sz w:val="24"/>
          <w:szCs w:val="24"/>
          <w:u w:val="single"/>
        </w:rPr>
        <w:t>Glenzocimab</w:t>
      </w:r>
      <w:proofErr w:type="spellEnd"/>
      <w:r w:rsidR="00E751E2" w:rsidRPr="003D364F">
        <w:rPr>
          <w:rFonts w:asciiTheme="minorHAnsi" w:hAnsiTheme="minorHAnsi" w:cstheme="minorHAnsi"/>
          <w:b/>
          <w:color w:val="2F5496" w:themeColor="accent5" w:themeShade="BF"/>
          <w:sz w:val="24"/>
          <w:szCs w:val="24"/>
          <w:u w:val="single"/>
        </w:rPr>
        <w:t xml:space="preserve"> asociado a </w:t>
      </w:r>
      <w:proofErr w:type="spellStart"/>
      <w:r w:rsidR="00E751E2" w:rsidRPr="003D364F">
        <w:rPr>
          <w:rFonts w:asciiTheme="minorHAnsi" w:hAnsiTheme="minorHAnsi" w:cstheme="minorHAnsi"/>
          <w:b/>
          <w:color w:val="2F5496" w:themeColor="accent5" w:themeShade="BF"/>
          <w:sz w:val="24"/>
          <w:szCs w:val="24"/>
          <w:u w:val="single"/>
        </w:rPr>
        <w:t>trombólisis</w:t>
      </w:r>
      <w:proofErr w:type="spellEnd"/>
    </w:p>
    <w:p w14:paraId="1DF6727B" w14:textId="77777777" w:rsidR="00E751E2" w:rsidRPr="00E751E2" w:rsidRDefault="00E751E2" w:rsidP="00E751E2">
      <w:pPr>
        <w:spacing w:after="0" w:line="240" w:lineRule="auto"/>
        <w:jc w:val="both"/>
        <w:rPr>
          <w:rFonts w:cstheme="minorHAnsi"/>
        </w:rPr>
      </w:pPr>
      <w:r w:rsidRPr="00E751E2">
        <w:rPr>
          <w:rFonts w:cstheme="minorHAnsi"/>
        </w:rPr>
        <w:t xml:space="preserve">ACTISAVE evaluó </w:t>
      </w:r>
      <w:proofErr w:type="spellStart"/>
      <w:r w:rsidRPr="00E751E2">
        <w:rPr>
          <w:rFonts w:cstheme="minorHAnsi"/>
        </w:rPr>
        <w:t>glenzocimab</w:t>
      </w:r>
      <w:proofErr w:type="spellEnd"/>
      <w:r w:rsidRPr="00E751E2">
        <w:rPr>
          <w:rFonts w:cstheme="minorHAnsi"/>
        </w:rPr>
        <w:t xml:space="preserve"> añadido a </w:t>
      </w:r>
      <w:proofErr w:type="spellStart"/>
      <w:r w:rsidRPr="00E751E2">
        <w:rPr>
          <w:rFonts w:cstheme="minorHAnsi"/>
        </w:rPr>
        <w:t>trombólisis</w:t>
      </w:r>
      <w:proofErr w:type="spellEnd"/>
      <w:r w:rsidRPr="00E751E2">
        <w:rPr>
          <w:rFonts w:cstheme="minorHAnsi"/>
        </w:rPr>
        <w:t xml:space="preserve"> intravenosa, con o sin </w:t>
      </w:r>
      <w:proofErr w:type="spellStart"/>
      <w:r w:rsidRPr="00E751E2">
        <w:rPr>
          <w:rFonts w:cstheme="minorHAnsi"/>
        </w:rPr>
        <w:t>trombectomía</w:t>
      </w:r>
      <w:proofErr w:type="spellEnd"/>
      <w:r w:rsidRPr="00E751E2">
        <w:rPr>
          <w:rFonts w:cstheme="minorHAnsi"/>
        </w:rPr>
        <w:t xml:space="preserve"> mecánica. El </w:t>
      </w:r>
      <w:proofErr w:type="spellStart"/>
      <w:r w:rsidRPr="00E751E2">
        <w:rPr>
          <w:rFonts w:cstheme="minorHAnsi"/>
        </w:rPr>
        <w:t>Institut</w:t>
      </w:r>
      <w:proofErr w:type="spellEnd"/>
      <w:r w:rsidRPr="00E751E2">
        <w:rPr>
          <w:rFonts w:cstheme="minorHAnsi"/>
        </w:rPr>
        <w:t xml:space="preserve"> de Recerca </w:t>
      </w:r>
      <w:proofErr w:type="spellStart"/>
      <w:r w:rsidRPr="00E751E2">
        <w:rPr>
          <w:rFonts w:cstheme="minorHAnsi"/>
        </w:rPr>
        <w:t>Biomèdica</w:t>
      </w:r>
      <w:proofErr w:type="spellEnd"/>
      <w:r w:rsidRPr="00E751E2">
        <w:rPr>
          <w:rFonts w:cstheme="minorHAnsi"/>
        </w:rPr>
        <w:t xml:space="preserve"> de Girona Dr. Josep </w:t>
      </w:r>
      <w:proofErr w:type="spellStart"/>
      <w:r w:rsidRPr="00E751E2">
        <w:rPr>
          <w:rFonts w:cstheme="minorHAnsi"/>
        </w:rPr>
        <w:t>Trueta</w:t>
      </w:r>
      <w:proofErr w:type="spellEnd"/>
      <w:r w:rsidRPr="00E751E2">
        <w:rPr>
          <w:rFonts w:cstheme="minorHAnsi"/>
        </w:rPr>
        <w:t xml:space="preserve"> / Hospital </w:t>
      </w:r>
      <w:proofErr w:type="spellStart"/>
      <w:r w:rsidRPr="00E751E2">
        <w:rPr>
          <w:rFonts w:cstheme="minorHAnsi"/>
        </w:rPr>
        <w:t>Universitari</w:t>
      </w:r>
      <w:proofErr w:type="spellEnd"/>
      <w:r w:rsidRPr="00E751E2">
        <w:rPr>
          <w:rFonts w:cstheme="minorHAnsi"/>
        </w:rPr>
        <w:t xml:space="preserve"> Dr. Josep </w:t>
      </w:r>
      <w:proofErr w:type="spellStart"/>
      <w:r w:rsidRPr="00E751E2">
        <w:rPr>
          <w:rFonts w:cstheme="minorHAnsi"/>
        </w:rPr>
        <w:t>Trueta</w:t>
      </w:r>
      <w:proofErr w:type="spellEnd"/>
      <w:r w:rsidRPr="00E751E2">
        <w:rPr>
          <w:rFonts w:cstheme="minorHAnsi"/>
        </w:rPr>
        <w:t xml:space="preserve"> de Girona informa de su participación activa y comunicó 42 pacientes. La documentación del grupo recoge un perfil de seguridad favorable, aunque sin demostrar una mejoría del pronóstico funcional. La inclusión de resultados negativos o neutros es importante: también permiten descartar estrategias, ajustar hipótesis y orientar nuevos ensayos hacia opciones con mayor probabilidad de beneficio.</w:t>
      </w:r>
    </w:p>
    <w:p w14:paraId="12929E38" w14:textId="77F7C1D3" w:rsidR="00E751E2" w:rsidRPr="003D364F" w:rsidRDefault="003D364F" w:rsidP="00E751E2">
      <w:pPr>
        <w:pStyle w:val="Ttulo2"/>
        <w:spacing w:before="0" w:line="240" w:lineRule="auto"/>
        <w:jc w:val="both"/>
        <w:rPr>
          <w:rFonts w:asciiTheme="minorHAnsi" w:hAnsiTheme="minorHAnsi" w:cstheme="minorHAnsi"/>
          <w:b/>
          <w:color w:val="2F5496" w:themeColor="accent5" w:themeShade="BF"/>
          <w:sz w:val="24"/>
          <w:szCs w:val="24"/>
          <w:u w:val="single"/>
        </w:rPr>
      </w:pPr>
      <w:r>
        <w:rPr>
          <w:rFonts w:asciiTheme="minorHAnsi" w:hAnsiTheme="minorHAnsi" w:cstheme="minorHAnsi"/>
          <w:b/>
          <w:color w:val="2F5496" w:themeColor="accent5" w:themeShade="BF"/>
          <w:sz w:val="24"/>
          <w:szCs w:val="24"/>
          <w:u w:val="single"/>
        </w:rPr>
        <w:t xml:space="preserve">2.3. </w:t>
      </w:r>
      <w:proofErr w:type="gramStart"/>
      <w:r w:rsidR="00E751E2" w:rsidRPr="003D364F">
        <w:rPr>
          <w:rFonts w:asciiTheme="minorHAnsi" w:hAnsiTheme="minorHAnsi" w:cstheme="minorHAnsi"/>
          <w:b/>
          <w:color w:val="2F5496" w:themeColor="accent5" w:themeShade="BF"/>
          <w:sz w:val="24"/>
          <w:szCs w:val="24"/>
          <w:u w:val="single"/>
        </w:rPr>
        <w:t>FASTEST</w:t>
      </w:r>
      <w:proofErr w:type="gramEnd"/>
      <w:r w:rsidR="00E751E2" w:rsidRPr="003D364F">
        <w:rPr>
          <w:rFonts w:asciiTheme="minorHAnsi" w:hAnsiTheme="minorHAnsi" w:cstheme="minorHAnsi"/>
          <w:b/>
          <w:color w:val="2F5496" w:themeColor="accent5" w:themeShade="BF"/>
          <w:sz w:val="24"/>
          <w:szCs w:val="24"/>
          <w:u w:val="single"/>
        </w:rPr>
        <w:t xml:space="preserve"> · Hemostasia ultra-precoz en hemorragia </w:t>
      </w:r>
      <w:proofErr w:type="spellStart"/>
      <w:r w:rsidR="00E751E2" w:rsidRPr="003D364F">
        <w:rPr>
          <w:rFonts w:asciiTheme="minorHAnsi" w:hAnsiTheme="minorHAnsi" w:cstheme="minorHAnsi"/>
          <w:b/>
          <w:color w:val="2F5496" w:themeColor="accent5" w:themeShade="BF"/>
          <w:sz w:val="24"/>
          <w:szCs w:val="24"/>
          <w:u w:val="single"/>
        </w:rPr>
        <w:t>intracerebral</w:t>
      </w:r>
      <w:proofErr w:type="spellEnd"/>
    </w:p>
    <w:p w14:paraId="1DCC9367" w14:textId="77777777" w:rsidR="00E751E2" w:rsidRPr="00E751E2" w:rsidRDefault="00E751E2" w:rsidP="00E751E2">
      <w:pPr>
        <w:spacing w:after="0" w:line="240" w:lineRule="auto"/>
        <w:jc w:val="both"/>
        <w:rPr>
          <w:rFonts w:cstheme="minorHAnsi"/>
        </w:rPr>
      </w:pPr>
      <w:r w:rsidRPr="00E751E2">
        <w:rPr>
          <w:rFonts w:cstheme="minorHAnsi"/>
        </w:rPr>
        <w:t xml:space="preserve">FASTEST es un ensayo </w:t>
      </w:r>
      <w:proofErr w:type="spellStart"/>
      <w:r w:rsidRPr="00E751E2">
        <w:rPr>
          <w:rFonts w:cstheme="minorHAnsi"/>
        </w:rPr>
        <w:t>multicéntrico</w:t>
      </w:r>
      <w:proofErr w:type="spellEnd"/>
      <w:r w:rsidRPr="00E751E2">
        <w:rPr>
          <w:rFonts w:cstheme="minorHAnsi"/>
        </w:rPr>
        <w:t xml:space="preserve">, doble ciego, aleatorizado y fase III que evaluó factor </w:t>
      </w:r>
      <w:proofErr w:type="spellStart"/>
      <w:r w:rsidRPr="00E751E2">
        <w:rPr>
          <w:rFonts w:cstheme="minorHAnsi"/>
        </w:rPr>
        <w:t>VIIa</w:t>
      </w:r>
      <w:proofErr w:type="spellEnd"/>
      <w:r w:rsidRPr="00E751E2">
        <w:rPr>
          <w:rFonts w:cstheme="minorHAnsi"/>
        </w:rPr>
        <w:t xml:space="preserve"> recombinante administrado en las primeras horas tras una hemorragia </w:t>
      </w:r>
      <w:proofErr w:type="spellStart"/>
      <w:r w:rsidRPr="00E751E2">
        <w:rPr>
          <w:rFonts w:cstheme="minorHAnsi"/>
        </w:rPr>
        <w:t>intracerebral</w:t>
      </w:r>
      <w:proofErr w:type="spellEnd"/>
      <w:r w:rsidRPr="00E751E2">
        <w:rPr>
          <w:rFonts w:cstheme="minorHAnsi"/>
        </w:rPr>
        <w:t xml:space="preserve"> espontánea. El </w:t>
      </w:r>
      <w:proofErr w:type="spellStart"/>
      <w:r w:rsidRPr="00E751E2">
        <w:rPr>
          <w:rFonts w:cstheme="minorHAnsi"/>
        </w:rPr>
        <w:t>Institut</w:t>
      </w:r>
      <w:proofErr w:type="spellEnd"/>
      <w:r w:rsidRPr="00E751E2">
        <w:rPr>
          <w:rFonts w:cstheme="minorHAnsi"/>
        </w:rPr>
        <w:t xml:space="preserve"> de Recerca </w:t>
      </w:r>
      <w:proofErr w:type="spellStart"/>
      <w:r w:rsidRPr="00E751E2">
        <w:rPr>
          <w:rFonts w:cstheme="minorHAnsi"/>
        </w:rPr>
        <w:t>Biomèdica</w:t>
      </w:r>
      <w:proofErr w:type="spellEnd"/>
      <w:r w:rsidRPr="00E751E2">
        <w:rPr>
          <w:rFonts w:cstheme="minorHAnsi"/>
        </w:rPr>
        <w:t xml:space="preserve"> de Girona Dr. Josep </w:t>
      </w:r>
      <w:proofErr w:type="spellStart"/>
      <w:r w:rsidRPr="00E751E2">
        <w:rPr>
          <w:rFonts w:cstheme="minorHAnsi"/>
        </w:rPr>
        <w:t>Trueta</w:t>
      </w:r>
      <w:proofErr w:type="spellEnd"/>
      <w:r w:rsidRPr="00E751E2">
        <w:rPr>
          <w:rFonts w:cstheme="minorHAnsi"/>
        </w:rPr>
        <w:t xml:space="preserve"> / Hospital </w:t>
      </w:r>
      <w:proofErr w:type="spellStart"/>
      <w:r w:rsidRPr="00E751E2">
        <w:rPr>
          <w:rFonts w:cstheme="minorHAnsi"/>
        </w:rPr>
        <w:t>Universitari</w:t>
      </w:r>
      <w:proofErr w:type="spellEnd"/>
      <w:r w:rsidRPr="00E751E2">
        <w:rPr>
          <w:rFonts w:cstheme="minorHAnsi"/>
        </w:rPr>
        <w:t xml:space="preserve"> Dr. Josep </w:t>
      </w:r>
      <w:proofErr w:type="spellStart"/>
      <w:r w:rsidRPr="00E751E2">
        <w:rPr>
          <w:rFonts w:cstheme="minorHAnsi"/>
        </w:rPr>
        <w:t>Trueta</w:t>
      </w:r>
      <w:proofErr w:type="spellEnd"/>
      <w:r w:rsidRPr="00E751E2">
        <w:rPr>
          <w:rFonts w:cstheme="minorHAnsi"/>
        </w:rPr>
        <w:t xml:space="preserve"> de Girona informa de participación activa en el ensayo y de 15 pacientes reclutados. La información remitida señala que el tratamiento redujo el crecimiento del hematoma, aunque ese efecto no se tradujo en mejoría del pronóstico funcional.</w:t>
      </w:r>
    </w:p>
    <w:p w14:paraId="4C3F8DB7" w14:textId="3F5A2A58" w:rsidR="00E751E2" w:rsidRPr="008607EA" w:rsidRDefault="003D364F" w:rsidP="00E751E2">
      <w:pPr>
        <w:pStyle w:val="Ttulo2"/>
        <w:spacing w:before="0" w:line="240" w:lineRule="auto"/>
        <w:jc w:val="both"/>
        <w:rPr>
          <w:rFonts w:asciiTheme="minorHAnsi" w:hAnsiTheme="minorHAnsi" w:cstheme="minorHAnsi"/>
          <w:b/>
          <w:color w:val="2F5496" w:themeColor="accent5" w:themeShade="BF"/>
          <w:sz w:val="24"/>
          <w:szCs w:val="24"/>
          <w:u w:val="single"/>
        </w:rPr>
      </w:pPr>
      <w:r w:rsidRPr="008607EA">
        <w:rPr>
          <w:rFonts w:asciiTheme="minorHAnsi" w:hAnsiTheme="minorHAnsi" w:cstheme="minorHAnsi"/>
          <w:b/>
          <w:color w:val="2F5496" w:themeColor="accent5" w:themeShade="BF"/>
          <w:sz w:val="24"/>
          <w:szCs w:val="24"/>
          <w:u w:val="single"/>
        </w:rPr>
        <w:t xml:space="preserve">2.4. </w:t>
      </w:r>
      <w:r w:rsidR="00E751E2" w:rsidRPr="008607EA">
        <w:rPr>
          <w:rFonts w:asciiTheme="minorHAnsi" w:hAnsiTheme="minorHAnsi" w:cstheme="minorHAnsi"/>
          <w:b/>
          <w:color w:val="2F5496" w:themeColor="accent5" w:themeShade="BF"/>
          <w:sz w:val="24"/>
          <w:szCs w:val="24"/>
          <w:u w:val="single"/>
        </w:rPr>
        <w:t xml:space="preserve">END-GROWTH · Tratamiento </w:t>
      </w:r>
      <w:proofErr w:type="spellStart"/>
      <w:r w:rsidR="00E751E2" w:rsidRPr="008607EA">
        <w:rPr>
          <w:rFonts w:asciiTheme="minorHAnsi" w:hAnsiTheme="minorHAnsi" w:cstheme="minorHAnsi"/>
          <w:b/>
          <w:color w:val="2F5496" w:themeColor="accent5" w:themeShade="BF"/>
          <w:sz w:val="24"/>
          <w:szCs w:val="24"/>
          <w:u w:val="single"/>
        </w:rPr>
        <w:t>endovascular</w:t>
      </w:r>
      <w:proofErr w:type="spellEnd"/>
      <w:r w:rsidR="00E751E2" w:rsidRPr="008607EA">
        <w:rPr>
          <w:rFonts w:asciiTheme="minorHAnsi" w:hAnsiTheme="minorHAnsi" w:cstheme="minorHAnsi"/>
          <w:b/>
          <w:color w:val="2F5496" w:themeColor="accent5" w:themeShade="BF"/>
          <w:sz w:val="24"/>
          <w:szCs w:val="24"/>
          <w:u w:val="single"/>
        </w:rPr>
        <w:t xml:space="preserve"> para limitar el crecimiento del hematoma</w:t>
      </w:r>
    </w:p>
    <w:p w14:paraId="3D2C8145" w14:textId="77777777" w:rsidR="00E751E2" w:rsidRPr="00E751E2" w:rsidRDefault="00E751E2" w:rsidP="00E751E2">
      <w:pPr>
        <w:spacing w:after="0" w:line="240" w:lineRule="auto"/>
        <w:jc w:val="both"/>
        <w:rPr>
          <w:rFonts w:cstheme="minorHAnsi"/>
        </w:rPr>
      </w:pPr>
      <w:r w:rsidRPr="00E751E2">
        <w:rPr>
          <w:rFonts w:cstheme="minorHAnsi"/>
        </w:rPr>
        <w:t xml:space="preserve">END-GROWTH (PI24/01009), promovido desde el Hospital de la Santa </w:t>
      </w:r>
      <w:proofErr w:type="spellStart"/>
      <w:r w:rsidRPr="00E751E2">
        <w:rPr>
          <w:rFonts w:cstheme="minorHAnsi"/>
        </w:rPr>
        <w:t>Creu</w:t>
      </w:r>
      <w:proofErr w:type="spellEnd"/>
      <w:r w:rsidRPr="00E751E2">
        <w:rPr>
          <w:rFonts w:cstheme="minorHAnsi"/>
        </w:rPr>
        <w:t xml:space="preserve"> i </w:t>
      </w:r>
      <w:proofErr w:type="spellStart"/>
      <w:r w:rsidRPr="00E751E2">
        <w:rPr>
          <w:rFonts w:cstheme="minorHAnsi"/>
        </w:rPr>
        <w:t>Sant</w:t>
      </w:r>
      <w:proofErr w:type="spellEnd"/>
      <w:r w:rsidRPr="00E751E2">
        <w:rPr>
          <w:rFonts w:cstheme="minorHAnsi"/>
        </w:rPr>
        <w:t xml:space="preserve"> Pau, es un ensayo fase </w:t>
      </w:r>
      <w:proofErr w:type="spellStart"/>
      <w:r w:rsidRPr="00E751E2">
        <w:rPr>
          <w:rFonts w:cstheme="minorHAnsi"/>
        </w:rPr>
        <w:t>IIb</w:t>
      </w:r>
      <w:proofErr w:type="spellEnd"/>
      <w:r w:rsidRPr="00E751E2">
        <w:rPr>
          <w:rFonts w:cstheme="minorHAnsi"/>
        </w:rPr>
        <w:t xml:space="preserve"> </w:t>
      </w:r>
      <w:proofErr w:type="spellStart"/>
      <w:r w:rsidRPr="00E751E2">
        <w:rPr>
          <w:rFonts w:cstheme="minorHAnsi"/>
        </w:rPr>
        <w:t>unicéntrico</w:t>
      </w:r>
      <w:proofErr w:type="spellEnd"/>
      <w:r w:rsidRPr="00E751E2">
        <w:rPr>
          <w:rFonts w:cstheme="minorHAnsi"/>
        </w:rPr>
        <w:t xml:space="preserve"> que evalúa la seguridad y eficacia potencial de un tratamiento </w:t>
      </w:r>
      <w:proofErr w:type="spellStart"/>
      <w:r w:rsidRPr="00E751E2">
        <w:rPr>
          <w:rFonts w:cstheme="minorHAnsi"/>
        </w:rPr>
        <w:t>endovascular</w:t>
      </w:r>
      <w:proofErr w:type="spellEnd"/>
      <w:r w:rsidRPr="00E751E2">
        <w:rPr>
          <w:rFonts w:cstheme="minorHAnsi"/>
        </w:rPr>
        <w:t xml:space="preserve"> para reducir el crecimiento del hematoma en pacientes con hemorragia </w:t>
      </w:r>
      <w:proofErr w:type="spellStart"/>
      <w:r w:rsidRPr="00E751E2">
        <w:rPr>
          <w:rFonts w:cstheme="minorHAnsi"/>
        </w:rPr>
        <w:t>intracerebral</w:t>
      </w:r>
      <w:proofErr w:type="spellEnd"/>
      <w:r w:rsidRPr="00E751E2">
        <w:rPr>
          <w:rFonts w:cstheme="minorHAnsi"/>
        </w:rPr>
        <w:t xml:space="preserve">. El inicio sufrió retrasos regulatorios, pero el estudio se ha puesto en marcha y se prevé ampliar el periodo de reclutamiento para alcanzar el tamaño </w:t>
      </w:r>
      <w:proofErr w:type="spellStart"/>
      <w:r w:rsidRPr="00E751E2">
        <w:rPr>
          <w:rFonts w:cstheme="minorHAnsi"/>
        </w:rPr>
        <w:t>muestral</w:t>
      </w:r>
      <w:proofErr w:type="spellEnd"/>
      <w:r w:rsidRPr="00E751E2">
        <w:rPr>
          <w:rFonts w:cstheme="minorHAnsi"/>
        </w:rPr>
        <w:t xml:space="preserve"> previsto. Representa una aproximación distinta y muy innovadora a un problema clínico con pocas alternativas terapéuticas.</w:t>
      </w:r>
    </w:p>
    <w:p w14:paraId="6F67FB19" w14:textId="3F6B0E4B" w:rsidR="00E751E2" w:rsidRPr="008607EA" w:rsidRDefault="003D364F" w:rsidP="00E751E2">
      <w:pPr>
        <w:pStyle w:val="Ttulo2"/>
        <w:spacing w:before="0" w:line="240" w:lineRule="auto"/>
        <w:jc w:val="both"/>
        <w:rPr>
          <w:rFonts w:asciiTheme="minorHAnsi" w:hAnsiTheme="minorHAnsi" w:cstheme="minorHAnsi"/>
          <w:b/>
          <w:color w:val="2F5496" w:themeColor="accent5" w:themeShade="BF"/>
          <w:sz w:val="24"/>
          <w:szCs w:val="24"/>
          <w:u w:val="single"/>
        </w:rPr>
      </w:pPr>
      <w:r w:rsidRPr="008607EA">
        <w:rPr>
          <w:rFonts w:asciiTheme="minorHAnsi" w:hAnsiTheme="minorHAnsi" w:cstheme="minorHAnsi"/>
          <w:b/>
          <w:color w:val="2F5496" w:themeColor="accent5" w:themeShade="BF"/>
          <w:sz w:val="24"/>
          <w:szCs w:val="24"/>
          <w:u w:val="single"/>
        </w:rPr>
        <w:t xml:space="preserve">2.5. </w:t>
      </w:r>
      <w:r w:rsidR="00E751E2" w:rsidRPr="008607EA">
        <w:rPr>
          <w:rFonts w:asciiTheme="minorHAnsi" w:hAnsiTheme="minorHAnsi" w:cstheme="minorHAnsi"/>
          <w:b/>
          <w:color w:val="2F5496" w:themeColor="accent5" w:themeShade="BF"/>
          <w:sz w:val="24"/>
          <w:szCs w:val="24"/>
          <w:u w:val="single"/>
        </w:rPr>
        <w:t xml:space="preserve">Otros ensayos en hemorragia y </w:t>
      </w:r>
      <w:proofErr w:type="spellStart"/>
      <w:r w:rsidR="00E751E2" w:rsidRPr="008607EA">
        <w:rPr>
          <w:rFonts w:asciiTheme="minorHAnsi" w:hAnsiTheme="minorHAnsi" w:cstheme="minorHAnsi"/>
          <w:b/>
          <w:color w:val="2F5496" w:themeColor="accent5" w:themeShade="BF"/>
          <w:sz w:val="24"/>
          <w:szCs w:val="24"/>
          <w:u w:val="single"/>
        </w:rPr>
        <w:t>neuroprotección</w:t>
      </w:r>
      <w:proofErr w:type="spellEnd"/>
    </w:p>
    <w:p w14:paraId="49B7CACA" w14:textId="77777777" w:rsidR="003D364F" w:rsidRPr="003D364F" w:rsidRDefault="003D364F" w:rsidP="003D364F">
      <w:pPr>
        <w:spacing w:after="0" w:line="240" w:lineRule="auto"/>
        <w:jc w:val="both"/>
        <w:rPr>
          <w:rFonts w:cstheme="minorHAnsi"/>
        </w:rPr>
      </w:pPr>
      <w:r w:rsidRPr="003D364F">
        <w:rPr>
          <w:rFonts w:cstheme="minorHAnsi"/>
          <w:b/>
          <w:bCs/>
        </w:rPr>
        <w:t>TICH3</w:t>
      </w:r>
      <w:r w:rsidRPr="003D364F">
        <w:rPr>
          <w:rFonts w:cstheme="minorHAnsi"/>
        </w:rPr>
        <w:t xml:space="preserve"> aborda el tratamiento del ictus hemorrágico. El </w:t>
      </w:r>
      <w:proofErr w:type="spellStart"/>
      <w:r w:rsidRPr="003D364F">
        <w:rPr>
          <w:rFonts w:cstheme="minorHAnsi"/>
          <w:bCs/>
        </w:rPr>
        <w:t>Institut</w:t>
      </w:r>
      <w:proofErr w:type="spellEnd"/>
      <w:r w:rsidRPr="003D364F">
        <w:rPr>
          <w:rFonts w:cstheme="minorHAnsi"/>
          <w:bCs/>
        </w:rPr>
        <w:t xml:space="preserve"> de Recerca </w:t>
      </w:r>
      <w:proofErr w:type="spellStart"/>
      <w:r w:rsidRPr="003D364F">
        <w:rPr>
          <w:rFonts w:cstheme="minorHAnsi"/>
          <w:bCs/>
        </w:rPr>
        <w:t>Biomèdica</w:t>
      </w:r>
      <w:proofErr w:type="spellEnd"/>
      <w:r w:rsidRPr="003D364F">
        <w:rPr>
          <w:rFonts w:cstheme="minorHAnsi"/>
          <w:bCs/>
        </w:rPr>
        <w:t xml:space="preserve"> de Girona Dr. Josep </w:t>
      </w:r>
      <w:proofErr w:type="spellStart"/>
      <w:r w:rsidRPr="003D364F">
        <w:rPr>
          <w:rFonts w:cstheme="minorHAnsi"/>
          <w:bCs/>
        </w:rPr>
        <w:t>Trueta</w:t>
      </w:r>
      <w:proofErr w:type="spellEnd"/>
      <w:r w:rsidRPr="003D364F">
        <w:rPr>
          <w:rFonts w:cstheme="minorHAnsi"/>
          <w:bCs/>
        </w:rPr>
        <w:t xml:space="preserve"> / Hospital </w:t>
      </w:r>
      <w:proofErr w:type="spellStart"/>
      <w:r w:rsidRPr="003D364F">
        <w:rPr>
          <w:rFonts w:cstheme="minorHAnsi"/>
          <w:bCs/>
        </w:rPr>
        <w:t>Universitari</w:t>
      </w:r>
      <w:proofErr w:type="spellEnd"/>
      <w:r w:rsidRPr="003D364F">
        <w:rPr>
          <w:rFonts w:cstheme="minorHAnsi"/>
          <w:bCs/>
        </w:rPr>
        <w:t xml:space="preserve"> Dr. Josep </w:t>
      </w:r>
      <w:proofErr w:type="spellStart"/>
      <w:r w:rsidRPr="003D364F">
        <w:rPr>
          <w:rFonts w:cstheme="minorHAnsi"/>
          <w:bCs/>
        </w:rPr>
        <w:t>Trueta</w:t>
      </w:r>
      <w:proofErr w:type="spellEnd"/>
      <w:r w:rsidRPr="003D364F">
        <w:rPr>
          <w:rFonts w:cstheme="minorHAnsi"/>
          <w:bCs/>
        </w:rPr>
        <w:t xml:space="preserve"> de Girona</w:t>
      </w:r>
      <w:r w:rsidRPr="003D364F">
        <w:rPr>
          <w:rFonts w:cstheme="minorHAnsi"/>
        </w:rPr>
        <w:t xml:space="preserve"> informa de su participación y comunica </w:t>
      </w:r>
      <w:r w:rsidRPr="003D364F">
        <w:rPr>
          <w:rFonts w:cstheme="minorHAnsi"/>
          <w:bCs/>
        </w:rPr>
        <w:t>24 pacientes incluidos</w:t>
      </w:r>
      <w:r w:rsidRPr="003D364F">
        <w:rPr>
          <w:rFonts w:cstheme="minorHAnsi"/>
        </w:rPr>
        <w:t xml:space="preserve">. La documentación disponible no aporta suficiente información sobre el diseño o la intervención evaluada como para describirlos con mayor detalle sin recurrir a fuentes externas. </w:t>
      </w:r>
    </w:p>
    <w:p w14:paraId="2AEB7BAE" w14:textId="77777777" w:rsidR="003D364F" w:rsidRPr="003D364F" w:rsidRDefault="003D364F" w:rsidP="003D364F">
      <w:pPr>
        <w:spacing w:after="0" w:line="240" w:lineRule="auto"/>
        <w:jc w:val="both"/>
        <w:rPr>
          <w:rFonts w:cstheme="minorHAnsi"/>
        </w:rPr>
      </w:pPr>
      <w:r w:rsidRPr="003D364F">
        <w:rPr>
          <w:rFonts w:cstheme="minorHAnsi"/>
          <w:b/>
          <w:bCs/>
        </w:rPr>
        <w:t>ARICH</w:t>
      </w:r>
      <w:r w:rsidRPr="003D364F">
        <w:rPr>
          <w:rFonts w:cstheme="minorHAnsi"/>
        </w:rPr>
        <w:t xml:space="preserve"> es un ensayo clínico en el ámbito de la </w:t>
      </w:r>
      <w:r w:rsidRPr="003D364F">
        <w:rPr>
          <w:rFonts w:cstheme="minorHAnsi"/>
          <w:bCs/>
        </w:rPr>
        <w:t xml:space="preserve">hemorragia </w:t>
      </w:r>
      <w:proofErr w:type="spellStart"/>
      <w:r w:rsidRPr="003D364F">
        <w:rPr>
          <w:rFonts w:cstheme="minorHAnsi"/>
          <w:bCs/>
        </w:rPr>
        <w:t>intracerebral</w:t>
      </w:r>
      <w:proofErr w:type="spellEnd"/>
      <w:r w:rsidRPr="003D364F">
        <w:rPr>
          <w:rFonts w:cstheme="minorHAnsi"/>
        </w:rPr>
        <w:t xml:space="preserve">. El </w:t>
      </w:r>
      <w:proofErr w:type="spellStart"/>
      <w:r w:rsidRPr="003D364F">
        <w:rPr>
          <w:rFonts w:cstheme="minorHAnsi"/>
          <w:bCs/>
        </w:rPr>
        <w:t>Institut</w:t>
      </w:r>
      <w:proofErr w:type="spellEnd"/>
      <w:r w:rsidRPr="003D364F">
        <w:rPr>
          <w:rFonts w:cstheme="minorHAnsi"/>
          <w:bCs/>
        </w:rPr>
        <w:t xml:space="preserve"> de Recerca </w:t>
      </w:r>
      <w:proofErr w:type="spellStart"/>
      <w:r w:rsidRPr="003D364F">
        <w:rPr>
          <w:rFonts w:cstheme="minorHAnsi"/>
          <w:bCs/>
        </w:rPr>
        <w:t>Biomèdica</w:t>
      </w:r>
      <w:proofErr w:type="spellEnd"/>
      <w:r w:rsidRPr="003D364F">
        <w:rPr>
          <w:rFonts w:cstheme="minorHAnsi"/>
          <w:bCs/>
        </w:rPr>
        <w:t xml:space="preserve"> de Girona Dr. Josep </w:t>
      </w:r>
      <w:proofErr w:type="spellStart"/>
      <w:r w:rsidRPr="003D364F">
        <w:rPr>
          <w:rFonts w:cstheme="minorHAnsi"/>
          <w:bCs/>
        </w:rPr>
        <w:t>Trueta</w:t>
      </w:r>
      <w:proofErr w:type="spellEnd"/>
      <w:r w:rsidRPr="003D364F">
        <w:rPr>
          <w:rFonts w:cstheme="minorHAnsi"/>
          <w:bCs/>
        </w:rPr>
        <w:t xml:space="preserve"> / Hospital </w:t>
      </w:r>
      <w:proofErr w:type="spellStart"/>
      <w:r w:rsidRPr="003D364F">
        <w:rPr>
          <w:rFonts w:cstheme="minorHAnsi"/>
          <w:bCs/>
        </w:rPr>
        <w:t>Universitari</w:t>
      </w:r>
      <w:proofErr w:type="spellEnd"/>
      <w:r w:rsidRPr="003D364F">
        <w:rPr>
          <w:rFonts w:cstheme="minorHAnsi"/>
          <w:bCs/>
        </w:rPr>
        <w:t xml:space="preserve"> Dr. Josep </w:t>
      </w:r>
      <w:proofErr w:type="spellStart"/>
      <w:r w:rsidRPr="003D364F">
        <w:rPr>
          <w:rFonts w:cstheme="minorHAnsi"/>
          <w:bCs/>
        </w:rPr>
        <w:t>Trueta</w:t>
      </w:r>
      <w:proofErr w:type="spellEnd"/>
      <w:r w:rsidRPr="003D364F">
        <w:rPr>
          <w:rFonts w:cstheme="minorHAnsi"/>
          <w:bCs/>
        </w:rPr>
        <w:t xml:space="preserve"> de Girona</w:t>
      </w:r>
      <w:r w:rsidRPr="003D364F">
        <w:rPr>
          <w:rFonts w:cstheme="minorHAnsi"/>
        </w:rPr>
        <w:t xml:space="preserve"> comunica una participación especialmente relevante, con </w:t>
      </w:r>
      <w:r w:rsidRPr="003D364F">
        <w:rPr>
          <w:rFonts w:cstheme="minorHAnsi"/>
          <w:bCs/>
        </w:rPr>
        <w:t>124 pacientes reclutados y seguidos</w:t>
      </w:r>
      <w:r w:rsidRPr="003D364F">
        <w:rPr>
          <w:rFonts w:cstheme="minorHAnsi"/>
        </w:rPr>
        <w:t xml:space="preserve">, la cifra más elevada entre los ensayos de hemorragia comunicados por este centro. La documentación disponible no especifica con mayor detalle la intervención evaluada. </w:t>
      </w:r>
    </w:p>
    <w:p w14:paraId="26F482F3" w14:textId="77777777" w:rsidR="003D364F" w:rsidRPr="003D364F" w:rsidRDefault="003D364F" w:rsidP="003D364F">
      <w:pPr>
        <w:spacing w:after="0" w:line="240" w:lineRule="auto"/>
        <w:jc w:val="both"/>
        <w:rPr>
          <w:rFonts w:cstheme="minorHAnsi"/>
        </w:rPr>
      </w:pPr>
      <w:r w:rsidRPr="003D364F">
        <w:rPr>
          <w:rFonts w:cstheme="minorHAnsi"/>
          <w:b/>
          <w:bCs/>
        </w:rPr>
        <w:t>SATURN</w:t>
      </w:r>
      <w:r w:rsidRPr="003D364F">
        <w:rPr>
          <w:rFonts w:cstheme="minorHAnsi"/>
        </w:rPr>
        <w:t xml:space="preserve"> es un ensayo </w:t>
      </w:r>
      <w:r w:rsidRPr="003D364F">
        <w:rPr>
          <w:rFonts w:cstheme="minorHAnsi"/>
          <w:bCs/>
        </w:rPr>
        <w:t xml:space="preserve">fase III, </w:t>
      </w:r>
      <w:proofErr w:type="spellStart"/>
      <w:r w:rsidRPr="003D364F">
        <w:rPr>
          <w:rFonts w:cstheme="minorHAnsi"/>
          <w:bCs/>
        </w:rPr>
        <w:t>multicéntrico</w:t>
      </w:r>
      <w:proofErr w:type="spellEnd"/>
      <w:r w:rsidRPr="003D364F">
        <w:rPr>
          <w:rFonts w:cstheme="minorHAnsi"/>
          <w:bCs/>
        </w:rPr>
        <w:t xml:space="preserve"> e internacional</w:t>
      </w:r>
      <w:r w:rsidRPr="003D364F">
        <w:rPr>
          <w:rFonts w:cstheme="minorHAnsi"/>
        </w:rPr>
        <w:t xml:space="preserve">, promovido en el marco del NINDS, que estudia el </w:t>
      </w:r>
      <w:r w:rsidRPr="003D364F">
        <w:rPr>
          <w:rFonts w:cstheme="minorHAnsi"/>
          <w:bCs/>
        </w:rPr>
        <w:t xml:space="preserve">uso de </w:t>
      </w:r>
      <w:proofErr w:type="spellStart"/>
      <w:r w:rsidRPr="003D364F">
        <w:rPr>
          <w:rFonts w:cstheme="minorHAnsi"/>
          <w:bCs/>
        </w:rPr>
        <w:t>estatinas</w:t>
      </w:r>
      <w:proofErr w:type="spellEnd"/>
      <w:r w:rsidRPr="003D364F">
        <w:rPr>
          <w:rFonts w:cstheme="minorHAnsi"/>
          <w:bCs/>
        </w:rPr>
        <w:t xml:space="preserve"> después de una hemorragia </w:t>
      </w:r>
      <w:proofErr w:type="spellStart"/>
      <w:r w:rsidRPr="003D364F">
        <w:rPr>
          <w:rFonts w:cstheme="minorHAnsi"/>
          <w:bCs/>
        </w:rPr>
        <w:t>intracerebral</w:t>
      </w:r>
      <w:proofErr w:type="spellEnd"/>
      <w:r w:rsidRPr="003D364F">
        <w:rPr>
          <w:rFonts w:cstheme="minorHAnsi"/>
        </w:rPr>
        <w:t xml:space="preserve">. La participación dentro de RICORS-ICTUS es claramente cooperativa: informan de participación el </w:t>
      </w:r>
      <w:r w:rsidRPr="003D364F">
        <w:rPr>
          <w:rFonts w:cstheme="minorHAnsi"/>
          <w:bCs/>
        </w:rPr>
        <w:t xml:space="preserve">Instituto de Investigación Sanitaria </w:t>
      </w:r>
      <w:proofErr w:type="spellStart"/>
      <w:r w:rsidRPr="003D364F">
        <w:rPr>
          <w:rFonts w:cstheme="minorHAnsi"/>
          <w:bCs/>
        </w:rPr>
        <w:t>Biocruces</w:t>
      </w:r>
      <w:proofErr w:type="spellEnd"/>
      <w:r w:rsidRPr="003D364F">
        <w:rPr>
          <w:rFonts w:cstheme="minorHAnsi"/>
          <w:bCs/>
        </w:rPr>
        <w:t xml:space="preserve"> </w:t>
      </w:r>
      <w:proofErr w:type="spellStart"/>
      <w:r w:rsidRPr="003D364F">
        <w:rPr>
          <w:rFonts w:cstheme="minorHAnsi"/>
          <w:bCs/>
        </w:rPr>
        <w:t>Bizkaia</w:t>
      </w:r>
      <w:proofErr w:type="spellEnd"/>
      <w:r w:rsidRPr="003D364F">
        <w:rPr>
          <w:rFonts w:cstheme="minorHAnsi"/>
        </w:rPr>
        <w:t xml:space="preserve">, el </w:t>
      </w:r>
      <w:r w:rsidRPr="003D364F">
        <w:rPr>
          <w:rFonts w:cstheme="minorHAnsi"/>
          <w:bCs/>
        </w:rPr>
        <w:t>Instituto de Investigación Biomédica de Salamanca (IBSAL)</w:t>
      </w:r>
      <w:r w:rsidRPr="003D364F">
        <w:rPr>
          <w:rFonts w:cstheme="minorHAnsi"/>
        </w:rPr>
        <w:t xml:space="preserve"> y el </w:t>
      </w:r>
      <w:proofErr w:type="spellStart"/>
      <w:r w:rsidRPr="003D364F">
        <w:rPr>
          <w:rFonts w:cstheme="minorHAnsi"/>
          <w:bCs/>
        </w:rPr>
        <w:t>Institut</w:t>
      </w:r>
      <w:proofErr w:type="spellEnd"/>
      <w:r w:rsidRPr="003D364F">
        <w:rPr>
          <w:rFonts w:cstheme="minorHAnsi"/>
          <w:bCs/>
        </w:rPr>
        <w:t xml:space="preserve"> de Recerca </w:t>
      </w:r>
      <w:proofErr w:type="spellStart"/>
      <w:r w:rsidRPr="003D364F">
        <w:rPr>
          <w:rFonts w:cstheme="minorHAnsi"/>
          <w:bCs/>
        </w:rPr>
        <w:t>Biomèdica</w:t>
      </w:r>
      <w:proofErr w:type="spellEnd"/>
      <w:r w:rsidRPr="003D364F">
        <w:rPr>
          <w:rFonts w:cstheme="minorHAnsi"/>
          <w:bCs/>
        </w:rPr>
        <w:t xml:space="preserve"> de Girona Dr. Josep </w:t>
      </w:r>
      <w:proofErr w:type="spellStart"/>
      <w:r w:rsidRPr="003D364F">
        <w:rPr>
          <w:rFonts w:cstheme="minorHAnsi"/>
          <w:bCs/>
        </w:rPr>
        <w:t>Trueta</w:t>
      </w:r>
      <w:proofErr w:type="spellEnd"/>
      <w:r w:rsidRPr="003D364F">
        <w:rPr>
          <w:rFonts w:cstheme="minorHAnsi"/>
          <w:bCs/>
        </w:rPr>
        <w:t xml:space="preserve"> / Hospital </w:t>
      </w:r>
      <w:proofErr w:type="spellStart"/>
      <w:r w:rsidRPr="003D364F">
        <w:rPr>
          <w:rFonts w:cstheme="minorHAnsi"/>
          <w:bCs/>
        </w:rPr>
        <w:t>Universitari</w:t>
      </w:r>
      <w:proofErr w:type="spellEnd"/>
      <w:r w:rsidRPr="003D364F">
        <w:rPr>
          <w:rFonts w:cstheme="minorHAnsi"/>
          <w:bCs/>
        </w:rPr>
        <w:t xml:space="preserve"> Dr. Josep </w:t>
      </w:r>
      <w:proofErr w:type="spellStart"/>
      <w:r w:rsidRPr="003D364F">
        <w:rPr>
          <w:rFonts w:cstheme="minorHAnsi"/>
          <w:bCs/>
        </w:rPr>
        <w:t>Trueta</w:t>
      </w:r>
      <w:proofErr w:type="spellEnd"/>
      <w:r w:rsidRPr="003D364F">
        <w:rPr>
          <w:rFonts w:cstheme="minorHAnsi"/>
          <w:bCs/>
        </w:rPr>
        <w:t xml:space="preserve"> de Girona</w:t>
      </w:r>
      <w:r w:rsidRPr="003D364F">
        <w:rPr>
          <w:rFonts w:cstheme="minorHAnsi"/>
        </w:rPr>
        <w:t xml:space="preserve">, que comunicó </w:t>
      </w:r>
      <w:r w:rsidRPr="003D364F">
        <w:rPr>
          <w:rFonts w:cstheme="minorHAnsi"/>
          <w:bCs/>
        </w:rPr>
        <w:t>2 pacientes incluidos</w:t>
      </w:r>
      <w:r w:rsidRPr="003D364F">
        <w:rPr>
          <w:rFonts w:cstheme="minorHAnsi"/>
        </w:rPr>
        <w:t xml:space="preserve">. </w:t>
      </w:r>
    </w:p>
    <w:p w14:paraId="0D507BB9" w14:textId="77777777" w:rsidR="003D364F" w:rsidRPr="003D364F" w:rsidRDefault="003D364F" w:rsidP="003D364F">
      <w:pPr>
        <w:spacing w:after="0" w:line="240" w:lineRule="auto"/>
        <w:jc w:val="both"/>
        <w:rPr>
          <w:rFonts w:cstheme="minorHAnsi"/>
        </w:rPr>
      </w:pPr>
      <w:r w:rsidRPr="003D364F">
        <w:rPr>
          <w:rFonts w:cstheme="minorHAnsi"/>
          <w:b/>
          <w:bCs/>
        </w:rPr>
        <w:t>PRESTIGE-AF</w:t>
      </w:r>
      <w:r w:rsidRPr="003D364F">
        <w:rPr>
          <w:rFonts w:cstheme="minorHAnsi"/>
        </w:rPr>
        <w:t xml:space="preserve"> es un ensayo </w:t>
      </w:r>
      <w:r w:rsidRPr="003D364F">
        <w:rPr>
          <w:rFonts w:cstheme="minorHAnsi"/>
          <w:bCs/>
        </w:rPr>
        <w:t xml:space="preserve">fase III, </w:t>
      </w:r>
      <w:proofErr w:type="spellStart"/>
      <w:r w:rsidRPr="003D364F">
        <w:rPr>
          <w:rFonts w:cstheme="minorHAnsi"/>
          <w:bCs/>
        </w:rPr>
        <w:t>multicéntrico</w:t>
      </w:r>
      <w:proofErr w:type="spellEnd"/>
      <w:r w:rsidRPr="003D364F">
        <w:rPr>
          <w:rFonts w:cstheme="minorHAnsi"/>
          <w:bCs/>
        </w:rPr>
        <w:t xml:space="preserve"> y aleatorizado</w:t>
      </w:r>
      <w:r w:rsidRPr="003D364F">
        <w:rPr>
          <w:rFonts w:cstheme="minorHAnsi"/>
        </w:rPr>
        <w:t xml:space="preserve"> que estudia una cuestión especialmente relevante en prevención secundaria: la </w:t>
      </w:r>
      <w:r w:rsidRPr="003D364F">
        <w:rPr>
          <w:rFonts w:cstheme="minorHAnsi"/>
          <w:bCs/>
        </w:rPr>
        <w:t xml:space="preserve">anticoagulación oral directa frente a no anticoagulación en pacientes con fibrilación auricular que han sobrevivido a una hemorragia </w:t>
      </w:r>
      <w:proofErr w:type="spellStart"/>
      <w:r w:rsidRPr="003D364F">
        <w:rPr>
          <w:rFonts w:cstheme="minorHAnsi"/>
          <w:bCs/>
        </w:rPr>
        <w:t>intracerebral</w:t>
      </w:r>
      <w:proofErr w:type="spellEnd"/>
      <w:r w:rsidRPr="003D364F">
        <w:rPr>
          <w:rFonts w:cstheme="minorHAnsi"/>
        </w:rPr>
        <w:t xml:space="preserve">. El </w:t>
      </w:r>
      <w:proofErr w:type="spellStart"/>
      <w:r w:rsidRPr="003D364F">
        <w:rPr>
          <w:rFonts w:cstheme="minorHAnsi"/>
          <w:bCs/>
        </w:rPr>
        <w:t>Institut</w:t>
      </w:r>
      <w:proofErr w:type="spellEnd"/>
      <w:r w:rsidRPr="003D364F">
        <w:rPr>
          <w:rFonts w:cstheme="minorHAnsi"/>
          <w:bCs/>
        </w:rPr>
        <w:t xml:space="preserve"> de Recerca </w:t>
      </w:r>
      <w:proofErr w:type="spellStart"/>
      <w:r w:rsidRPr="003D364F">
        <w:rPr>
          <w:rFonts w:cstheme="minorHAnsi"/>
          <w:bCs/>
        </w:rPr>
        <w:t>Biomèdica</w:t>
      </w:r>
      <w:proofErr w:type="spellEnd"/>
      <w:r w:rsidRPr="003D364F">
        <w:rPr>
          <w:rFonts w:cstheme="minorHAnsi"/>
          <w:bCs/>
        </w:rPr>
        <w:t xml:space="preserve"> de Girona Dr. Josep </w:t>
      </w:r>
      <w:proofErr w:type="spellStart"/>
      <w:r w:rsidRPr="003D364F">
        <w:rPr>
          <w:rFonts w:cstheme="minorHAnsi"/>
          <w:bCs/>
        </w:rPr>
        <w:t>Trueta</w:t>
      </w:r>
      <w:proofErr w:type="spellEnd"/>
      <w:r w:rsidRPr="003D364F">
        <w:rPr>
          <w:rFonts w:cstheme="minorHAnsi"/>
          <w:bCs/>
        </w:rPr>
        <w:t xml:space="preserve"> / Hospital </w:t>
      </w:r>
      <w:proofErr w:type="spellStart"/>
      <w:r w:rsidRPr="003D364F">
        <w:rPr>
          <w:rFonts w:cstheme="minorHAnsi"/>
          <w:bCs/>
        </w:rPr>
        <w:t>Universitari</w:t>
      </w:r>
      <w:proofErr w:type="spellEnd"/>
      <w:r w:rsidRPr="003D364F">
        <w:rPr>
          <w:rFonts w:cstheme="minorHAnsi"/>
          <w:bCs/>
        </w:rPr>
        <w:t xml:space="preserve"> Dr. Josep </w:t>
      </w:r>
      <w:proofErr w:type="spellStart"/>
      <w:r w:rsidRPr="003D364F">
        <w:rPr>
          <w:rFonts w:cstheme="minorHAnsi"/>
          <w:bCs/>
        </w:rPr>
        <w:t>Trueta</w:t>
      </w:r>
      <w:proofErr w:type="spellEnd"/>
      <w:r w:rsidRPr="003D364F">
        <w:rPr>
          <w:rFonts w:cstheme="minorHAnsi"/>
          <w:bCs/>
        </w:rPr>
        <w:t xml:space="preserve"> de Girona</w:t>
      </w:r>
      <w:r w:rsidRPr="003D364F">
        <w:rPr>
          <w:rFonts w:cstheme="minorHAnsi"/>
        </w:rPr>
        <w:t xml:space="preserve"> comunica su participación con </w:t>
      </w:r>
      <w:r w:rsidRPr="003D364F">
        <w:rPr>
          <w:rFonts w:cstheme="minorHAnsi"/>
          <w:bCs/>
        </w:rPr>
        <w:t>11 pacientes incluidos</w:t>
      </w:r>
      <w:r w:rsidRPr="003D364F">
        <w:rPr>
          <w:rFonts w:cstheme="minorHAnsi"/>
        </w:rPr>
        <w:t xml:space="preserve">. El ensayo está completado y la documentación recoge la publicación de sus resultados principales en </w:t>
      </w:r>
      <w:proofErr w:type="spellStart"/>
      <w:r w:rsidRPr="003D364F">
        <w:rPr>
          <w:rFonts w:cstheme="minorHAnsi"/>
          <w:i/>
          <w:iCs/>
        </w:rPr>
        <w:t>The</w:t>
      </w:r>
      <w:proofErr w:type="spellEnd"/>
      <w:r w:rsidRPr="003D364F">
        <w:rPr>
          <w:rFonts w:cstheme="minorHAnsi"/>
          <w:i/>
          <w:iCs/>
        </w:rPr>
        <w:t xml:space="preserve"> </w:t>
      </w:r>
      <w:proofErr w:type="spellStart"/>
      <w:r w:rsidRPr="003D364F">
        <w:rPr>
          <w:rFonts w:cstheme="minorHAnsi"/>
          <w:i/>
          <w:iCs/>
        </w:rPr>
        <w:t>Lancet</w:t>
      </w:r>
      <w:proofErr w:type="spellEnd"/>
      <w:r w:rsidRPr="003D364F">
        <w:rPr>
          <w:rFonts w:cstheme="minorHAnsi"/>
        </w:rPr>
        <w:t xml:space="preserve">. </w:t>
      </w:r>
    </w:p>
    <w:p w14:paraId="63A71AB5" w14:textId="49B63397" w:rsidR="003D364F" w:rsidRDefault="003D364F" w:rsidP="003D364F">
      <w:pPr>
        <w:spacing w:after="0" w:line="240" w:lineRule="auto"/>
        <w:jc w:val="both"/>
        <w:rPr>
          <w:rFonts w:cstheme="minorHAnsi"/>
          <w:bCs/>
        </w:rPr>
      </w:pPr>
      <w:r w:rsidRPr="003D364F">
        <w:rPr>
          <w:rFonts w:cstheme="minorHAnsi"/>
          <w:b/>
          <w:bCs/>
        </w:rPr>
        <w:t>SOVATELTIDE</w:t>
      </w:r>
      <w:r w:rsidRPr="003D364F">
        <w:rPr>
          <w:rFonts w:cstheme="minorHAnsi"/>
        </w:rPr>
        <w:t xml:space="preserve">, a diferencia de los anteriores, se dirige al </w:t>
      </w:r>
      <w:r w:rsidRPr="003D364F">
        <w:rPr>
          <w:rFonts w:cstheme="minorHAnsi"/>
          <w:bCs/>
        </w:rPr>
        <w:t>ictus isquémico agudo</w:t>
      </w:r>
      <w:r w:rsidRPr="003D364F">
        <w:rPr>
          <w:rFonts w:cstheme="minorHAnsi"/>
        </w:rPr>
        <w:t xml:space="preserve">. Es un ensayo </w:t>
      </w:r>
      <w:r w:rsidRPr="003D364F">
        <w:rPr>
          <w:rFonts w:cstheme="minorHAnsi"/>
          <w:bCs/>
        </w:rPr>
        <w:t xml:space="preserve">fase III, </w:t>
      </w:r>
      <w:proofErr w:type="spellStart"/>
      <w:r w:rsidRPr="003D364F">
        <w:rPr>
          <w:rFonts w:cstheme="minorHAnsi"/>
          <w:bCs/>
        </w:rPr>
        <w:t>multicéntrico</w:t>
      </w:r>
      <w:proofErr w:type="spellEnd"/>
      <w:r w:rsidRPr="003D364F">
        <w:rPr>
          <w:rFonts w:cstheme="minorHAnsi"/>
          <w:bCs/>
        </w:rPr>
        <w:t>, aleatorizado y controlado con placebo</w:t>
      </w:r>
      <w:r w:rsidRPr="003D364F">
        <w:rPr>
          <w:rFonts w:cstheme="minorHAnsi"/>
        </w:rPr>
        <w:t xml:space="preserve"> que evalúa la seguridad y eficacia de </w:t>
      </w:r>
      <w:proofErr w:type="spellStart"/>
      <w:r w:rsidRPr="003D364F">
        <w:rPr>
          <w:rFonts w:cstheme="minorHAnsi"/>
        </w:rPr>
        <w:t>sovateltide</w:t>
      </w:r>
      <w:proofErr w:type="spellEnd"/>
      <w:r w:rsidRPr="003D364F">
        <w:rPr>
          <w:rFonts w:cstheme="minorHAnsi"/>
        </w:rPr>
        <w:t xml:space="preserve">. Informan de participación el </w:t>
      </w:r>
      <w:r w:rsidRPr="003D364F">
        <w:rPr>
          <w:rFonts w:cstheme="minorHAnsi"/>
          <w:bCs/>
        </w:rPr>
        <w:t xml:space="preserve">Instituto de Investigación Sanitaria </w:t>
      </w:r>
      <w:proofErr w:type="spellStart"/>
      <w:r w:rsidRPr="003D364F">
        <w:rPr>
          <w:rFonts w:cstheme="minorHAnsi"/>
          <w:bCs/>
        </w:rPr>
        <w:t>Biocruces</w:t>
      </w:r>
      <w:proofErr w:type="spellEnd"/>
      <w:r w:rsidRPr="003D364F">
        <w:rPr>
          <w:rFonts w:cstheme="minorHAnsi"/>
          <w:bCs/>
        </w:rPr>
        <w:t xml:space="preserve"> </w:t>
      </w:r>
      <w:proofErr w:type="spellStart"/>
      <w:r w:rsidRPr="003D364F">
        <w:rPr>
          <w:rFonts w:cstheme="minorHAnsi"/>
          <w:bCs/>
        </w:rPr>
        <w:t>Bizkaia</w:t>
      </w:r>
      <w:proofErr w:type="spellEnd"/>
      <w:r w:rsidRPr="003D364F">
        <w:rPr>
          <w:rFonts w:cstheme="minorHAnsi"/>
        </w:rPr>
        <w:t xml:space="preserve"> y el </w:t>
      </w:r>
      <w:proofErr w:type="spellStart"/>
      <w:r w:rsidRPr="003D364F">
        <w:rPr>
          <w:rFonts w:cstheme="minorHAnsi"/>
          <w:bCs/>
        </w:rPr>
        <w:t>Institut</w:t>
      </w:r>
      <w:proofErr w:type="spellEnd"/>
      <w:r w:rsidRPr="003D364F">
        <w:rPr>
          <w:rFonts w:cstheme="minorHAnsi"/>
          <w:bCs/>
        </w:rPr>
        <w:t xml:space="preserve"> de Recerca </w:t>
      </w:r>
      <w:proofErr w:type="spellStart"/>
      <w:r w:rsidRPr="003D364F">
        <w:rPr>
          <w:rFonts w:cstheme="minorHAnsi"/>
          <w:bCs/>
        </w:rPr>
        <w:t>Biomèdica</w:t>
      </w:r>
      <w:proofErr w:type="spellEnd"/>
      <w:r w:rsidRPr="003D364F">
        <w:rPr>
          <w:rFonts w:cstheme="minorHAnsi"/>
          <w:bCs/>
        </w:rPr>
        <w:t xml:space="preserve"> de Girona Dr. Josep </w:t>
      </w:r>
      <w:proofErr w:type="spellStart"/>
      <w:r w:rsidRPr="003D364F">
        <w:rPr>
          <w:rFonts w:cstheme="minorHAnsi"/>
          <w:bCs/>
        </w:rPr>
        <w:t>Trueta</w:t>
      </w:r>
      <w:proofErr w:type="spellEnd"/>
      <w:r w:rsidRPr="003D364F">
        <w:rPr>
          <w:rFonts w:cstheme="minorHAnsi"/>
          <w:bCs/>
        </w:rPr>
        <w:t xml:space="preserve"> / Hospital </w:t>
      </w:r>
      <w:proofErr w:type="spellStart"/>
      <w:r w:rsidRPr="003D364F">
        <w:rPr>
          <w:rFonts w:cstheme="minorHAnsi"/>
          <w:bCs/>
        </w:rPr>
        <w:t>Universitari</w:t>
      </w:r>
      <w:proofErr w:type="spellEnd"/>
      <w:r w:rsidRPr="003D364F">
        <w:rPr>
          <w:rFonts w:cstheme="minorHAnsi"/>
          <w:bCs/>
        </w:rPr>
        <w:t xml:space="preserve"> Dr. Josep </w:t>
      </w:r>
      <w:proofErr w:type="spellStart"/>
      <w:r w:rsidRPr="003D364F">
        <w:rPr>
          <w:rFonts w:cstheme="minorHAnsi"/>
          <w:bCs/>
        </w:rPr>
        <w:t>Trueta</w:t>
      </w:r>
      <w:proofErr w:type="spellEnd"/>
      <w:r w:rsidRPr="003D364F">
        <w:rPr>
          <w:rFonts w:cstheme="minorHAnsi"/>
          <w:bCs/>
        </w:rPr>
        <w:t xml:space="preserve"> de Girona</w:t>
      </w:r>
      <w:r w:rsidRPr="003D364F">
        <w:rPr>
          <w:rFonts w:cstheme="minorHAnsi"/>
        </w:rPr>
        <w:t xml:space="preserve">, que comunicó </w:t>
      </w:r>
      <w:r w:rsidRPr="003D364F">
        <w:rPr>
          <w:rFonts w:cstheme="minorHAnsi"/>
          <w:bCs/>
        </w:rPr>
        <w:t>4 pacientes incluidos</w:t>
      </w:r>
      <w:r w:rsidR="001B7C73">
        <w:rPr>
          <w:rFonts w:cstheme="minorHAnsi"/>
          <w:bCs/>
        </w:rPr>
        <w:t>.</w:t>
      </w:r>
    </w:p>
    <w:p w14:paraId="6DE60B35" w14:textId="77777777" w:rsidR="001B7C73" w:rsidRPr="001B7C73" w:rsidRDefault="001B7C73" w:rsidP="003D364F">
      <w:pPr>
        <w:spacing w:after="0" w:line="240" w:lineRule="auto"/>
        <w:jc w:val="both"/>
        <w:rPr>
          <w:rFonts w:cstheme="minorHAnsi"/>
        </w:rPr>
      </w:pPr>
    </w:p>
    <w:p w14:paraId="2D48EAEA" w14:textId="717BD4B4" w:rsidR="001B7C73" w:rsidRPr="001B7C73" w:rsidRDefault="001B7C73" w:rsidP="001B7C73">
      <w:pPr>
        <w:pStyle w:val="Ttulo1"/>
        <w:spacing w:before="0" w:line="240" w:lineRule="auto"/>
        <w:jc w:val="both"/>
        <w:rPr>
          <w:rFonts w:asciiTheme="minorHAnsi" w:hAnsiTheme="minorHAnsi" w:cstheme="minorHAnsi"/>
          <w:b/>
          <w:color w:val="auto"/>
          <w:sz w:val="28"/>
          <w:szCs w:val="28"/>
        </w:rPr>
      </w:pPr>
      <w:r w:rsidRPr="001B7C73">
        <w:rPr>
          <w:rFonts w:asciiTheme="minorHAnsi" w:hAnsiTheme="minorHAnsi" w:cstheme="minorHAnsi"/>
          <w:b/>
          <w:color w:val="auto"/>
          <w:sz w:val="28"/>
          <w:szCs w:val="28"/>
        </w:rPr>
        <w:t>3. Prevención secundaria: evitar que el ictus vuelva a ocurrir</w:t>
      </w:r>
    </w:p>
    <w:p w14:paraId="6168D3D2" w14:textId="77777777" w:rsidR="001B7C73" w:rsidRPr="001B7C73" w:rsidRDefault="001B7C73" w:rsidP="001B7C73">
      <w:pPr>
        <w:spacing w:after="0" w:line="240" w:lineRule="auto"/>
        <w:jc w:val="both"/>
        <w:rPr>
          <w:rFonts w:cstheme="minorHAnsi"/>
        </w:rPr>
      </w:pPr>
      <w:r w:rsidRPr="001B7C73">
        <w:rPr>
          <w:rFonts w:cstheme="minorHAnsi"/>
        </w:rPr>
        <w:t xml:space="preserve">La prevención secundaria constituye otro bloque muy sólido de investigación clínica. Los grupos RICORS-ICTUS participan en ensayos internacionales de nuevos </w:t>
      </w:r>
      <w:proofErr w:type="spellStart"/>
      <w:r w:rsidRPr="001B7C73">
        <w:rPr>
          <w:rFonts w:cstheme="minorHAnsi"/>
        </w:rPr>
        <w:t>antitrombóticos</w:t>
      </w:r>
      <w:proofErr w:type="spellEnd"/>
      <w:r w:rsidRPr="001B7C73">
        <w:rPr>
          <w:rFonts w:cstheme="minorHAnsi"/>
        </w:rPr>
        <w:t>, estrategias de detección de fibrilación auricular y herramientas digitales de prevención vascular.</w:t>
      </w:r>
    </w:p>
    <w:p w14:paraId="0D92FDB4" w14:textId="1BC6BCCD" w:rsidR="001B7C73" w:rsidRPr="001B7C73" w:rsidRDefault="001B7C73" w:rsidP="001B7C73">
      <w:pPr>
        <w:pStyle w:val="Ttulo2"/>
        <w:spacing w:before="0" w:line="240" w:lineRule="auto"/>
        <w:jc w:val="both"/>
        <w:rPr>
          <w:rFonts w:asciiTheme="minorHAnsi" w:hAnsiTheme="minorHAnsi" w:cstheme="minorHAnsi"/>
          <w:b/>
          <w:color w:val="2F5496" w:themeColor="accent5" w:themeShade="BF"/>
          <w:sz w:val="22"/>
          <w:szCs w:val="22"/>
          <w:u w:val="single"/>
        </w:rPr>
      </w:pPr>
      <w:r w:rsidRPr="001B7C73">
        <w:rPr>
          <w:rFonts w:asciiTheme="minorHAnsi" w:hAnsiTheme="minorHAnsi" w:cstheme="minorHAnsi"/>
          <w:b/>
          <w:color w:val="2F5496" w:themeColor="accent5" w:themeShade="BF"/>
          <w:sz w:val="22"/>
          <w:szCs w:val="22"/>
          <w:u w:val="single"/>
        </w:rPr>
        <w:t xml:space="preserve">3.1. </w:t>
      </w:r>
      <w:r w:rsidRPr="001B7C73">
        <w:rPr>
          <w:rFonts w:asciiTheme="minorHAnsi" w:hAnsiTheme="minorHAnsi" w:cstheme="minorHAnsi"/>
          <w:b/>
          <w:color w:val="2F5496" w:themeColor="accent5" w:themeShade="BF"/>
          <w:sz w:val="22"/>
          <w:szCs w:val="22"/>
          <w:u w:val="single"/>
        </w:rPr>
        <w:t xml:space="preserve">OCEANIC y LIBREXIA-STROKE · Nuevos inhibidores del factor </w:t>
      </w:r>
      <w:proofErr w:type="spellStart"/>
      <w:r w:rsidRPr="001B7C73">
        <w:rPr>
          <w:rFonts w:asciiTheme="minorHAnsi" w:hAnsiTheme="minorHAnsi" w:cstheme="minorHAnsi"/>
          <w:b/>
          <w:color w:val="2F5496" w:themeColor="accent5" w:themeShade="BF"/>
          <w:sz w:val="22"/>
          <w:szCs w:val="22"/>
          <w:u w:val="single"/>
        </w:rPr>
        <w:t>XIa</w:t>
      </w:r>
      <w:proofErr w:type="spellEnd"/>
    </w:p>
    <w:p w14:paraId="5B1B90C5" w14:textId="37D20EC3" w:rsidR="001B7C73" w:rsidRPr="001B7C73" w:rsidRDefault="001B7C73" w:rsidP="001B7C73">
      <w:pPr>
        <w:spacing w:after="0" w:line="240" w:lineRule="auto"/>
        <w:jc w:val="both"/>
        <w:rPr>
          <w:rFonts w:cstheme="minorHAnsi"/>
        </w:rPr>
      </w:pPr>
      <w:r>
        <w:rPr>
          <w:rFonts w:cstheme="minorHAnsi"/>
        </w:rPr>
        <w:t>En la</w:t>
      </w:r>
      <w:r w:rsidRPr="001B7C73">
        <w:rPr>
          <w:rFonts w:cstheme="minorHAnsi"/>
        </w:rPr>
        <w:t xml:space="preserve"> etapa 2021 ya</w:t>
      </w:r>
      <w:r>
        <w:rPr>
          <w:rFonts w:cstheme="minorHAnsi"/>
        </w:rPr>
        <w:t xml:space="preserve"> se</w:t>
      </w:r>
      <w:r w:rsidRPr="001B7C73">
        <w:rPr>
          <w:rFonts w:cstheme="minorHAnsi"/>
        </w:rPr>
        <w:t xml:space="preserve"> recogía la participación del equipo investigador del Instituto de Investigación Hospital Universitario La Paz en OCEANIC-STROKE y LIBREXIA-</w:t>
      </w:r>
      <w:proofErr w:type="spellStart"/>
      <w:r w:rsidRPr="001B7C73">
        <w:rPr>
          <w:rFonts w:cstheme="minorHAnsi"/>
        </w:rPr>
        <w:t>Stroke</w:t>
      </w:r>
      <w:proofErr w:type="spellEnd"/>
      <w:r w:rsidRPr="001B7C73">
        <w:rPr>
          <w:rFonts w:cstheme="minorHAnsi"/>
        </w:rPr>
        <w:t xml:space="preserve">, ambos ensayos fase III internacionales orientados a prevenir nuevos eventos tras un ictus isquémico no </w:t>
      </w:r>
      <w:proofErr w:type="spellStart"/>
      <w:r w:rsidRPr="001B7C73">
        <w:rPr>
          <w:rFonts w:cstheme="minorHAnsi"/>
        </w:rPr>
        <w:t>cardioembólico</w:t>
      </w:r>
      <w:proofErr w:type="spellEnd"/>
      <w:r w:rsidRPr="001B7C73">
        <w:rPr>
          <w:rFonts w:cstheme="minorHAnsi"/>
        </w:rPr>
        <w:t xml:space="preserve"> o un AIT de alto riesgo. </w:t>
      </w:r>
      <w:r w:rsidRPr="001B7C73">
        <w:rPr>
          <w:rFonts w:cstheme="minorHAnsi"/>
          <w:b/>
        </w:rPr>
        <w:t>OCEANIC</w:t>
      </w:r>
      <w:r w:rsidRPr="001B7C73">
        <w:rPr>
          <w:rFonts w:cstheme="minorHAnsi"/>
        </w:rPr>
        <w:t xml:space="preserve"> estudió </w:t>
      </w:r>
      <w:proofErr w:type="spellStart"/>
      <w:r w:rsidRPr="001B7C73">
        <w:rPr>
          <w:rFonts w:cstheme="minorHAnsi"/>
        </w:rPr>
        <w:t>asundexian</w:t>
      </w:r>
      <w:proofErr w:type="spellEnd"/>
      <w:r w:rsidRPr="001B7C73">
        <w:rPr>
          <w:rFonts w:cstheme="minorHAnsi"/>
        </w:rPr>
        <w:t xml:space="preserve"> y </w:t>
      </w:r>
      <w:r w:rsidRPr="001B7C73">
        <w:rPr>
          <w:rFonts w:cstheme="minorHAnsi"/>
          <w:b/>
        </w:rPr>
        <w:t>LIBREXIA</w:t>
      </w:r>
      <w:r w:rsidRPr="001B7C73">
        <w:rPr>
          <w:rFonts w:cstheme="minorHAnsi"/>
        </w:rPr>
        <w:t xml:space="preserve"> evalúa </w:t>
      </w:r>
      <w:proofErr w:type="spellStart"/>
      <w:r w:rsidRPr="001B7C73">
        <w:rPr>
          <w:rFonts w:cstheme="minorHAnsi"/>
        </w:rPr>
        <w:t>milvexian</w:t>
      </w:r>
      <w:proofErr w:type="spellEnd"/>
      <w:r w:rsidRPr="001B7C73">
        <w:rPr>
          <w:rFonts w:cstheme="minorHAnsi"/>
        </w:rPr>
        <w:t xml:space="preserve">. La documentación actual confirma que esa actividad se ha ampliado a otros nodos de la Red: el </w:t>
      </w:r>
      <w:proofErr w:type="spellStart"/>
      <w:r w:rsidRPr="001B7C73">
        <w:rPr>
          <w:rFonts w:cstheme="minorHAnsi"/>
        </w:rPr>
        <w:t>Institut</w:t>
      </w:r>
      <w:proofErr w:type="spellEnd"/>
      <w:r w:rsidRPr="001B7C73">
        <w:rPr>
          <w:rFonts w:cstheme="minorHAnsi"/>
        </w:rPr>
        <w:t xml:space="preserve"> de Recerca </w:t>
      </w:r>
      <w:proofErr w:type="spellStart"/>
      <w:r w:rsidRPr="001B7C73">
        <w:rPr>
          <w:rFonts w:cstheme="minorHAnsi"/>
        </w:rPr>
        <w:t>Biomèdica</w:t>
      </w:r>
      <w:proofErr w:type="spellEnd"/>
      <w:r w:rsidRPr="001B7C73">
        <w:rPr>
          <w:rFonts w:cstheme="minorHAnsi"/>
        </w:rPr>
        <w:t xml:space="preserve"> de Girona Dr. Josep </w:t>
      </w:r>
      <w:proofErr w:type="spellStart"/>
      <w:r w:rsidRPr="001B7C73">
        <w:rPr>
          <w:rFonts w:cstheme="minorHAnsi"/>
        </w:rPr>
        <w:t>Trueta</w:t>
      </w:r>
      <w:proofErr w:type="spellEnd"/>
      <w:r w:rsidRPr="001B7C73">
        <w:rPr>
          <w:rFonts w:cstheme="minorHAnsi"/>
        </w:rPr>
        <w:t xml:space="preserve"> / Hospital </w:t>
      </w:r>
      <w:proofErr w:type="spellStart"/>
      <w:r w:rsidRPr="001B7C73">
        <w:rPr>
          <w:rFonts w:cstheme="minorHAnsi"/>
        </w:rPr>
        <w:t>Universitari</w:t>
      </w:r>
      <w:proofErr w:type="spellEnd"/>
      <w:r w:rsidRPr="001B7C73">
        <w:rPr>
          <w:rFonts w:cstheme="minorHAnsi"/>
        </w:rPr>
        <w:t xml:space="preserve"> Dr. Josep </w:t>
      </w:r>
      <w:proofErr w:type="spellStart"/>
      <w:r w:rsidRPr="001B7C73">
        <w:rPr>
          <w:rFonts w:cstheme="minorHAnsi"/>
        </w:rPr>
        <w:t>Trueta</w:t>
      </w:r>
      <w:proofErr w:type="spellEnd"/>
      <w:r w:rsidRPr="001B7C73">
        <w:rPr>
          <w:rFonts w:cstheme="minorHAnsi"/>
        </w:rPr>
        <w:t xml:space="preserve"> de Girona comunicó 102 inclusiones en OCEANIC y 51 en LIBREXIA-STROKE, y el </w:t>
      </w:r>
      <w:proofErr w:type="spellStart"/>
      <w:r w:rsidRPr="001B7C73">
        <w:rPr>
          <w:rFonts w:cstheme="minorHAnsi"/>
        </w:rPr>
        <w:t>Institut</w:t>
      </w:r>
      <w:proofErr w:type="spellEnd"/>
      <w:r w:rsidRPr="001B7C73">
        <w:rPr>
          <w:rFonts w:cstheme="minorHAnsi"/>
        </w:rPr>
        <w:t xml:space="preserve"> de Recerca en </w:t>
      </w:r>
      <w:proofErr w:type="spellStart"/>
      <w:r w:rsidRPr="001B7C73">
        <w:rPr>
          <w:rFonts w:cstheme="minorHAnsi"/>
        </w:rPr>
        <w:t>Ciències</w:t>
      </w:r>
      <w:proofErr w:type="spellEnd"/>
      <w:r w:rsidRPr="001B7C73">
        <w:rPr>
          <w:rFonts w:cstheme="minorHAnsi"/>
        </w:rPr>
        <w:t xml:space="preserve"> de la </w:t>
      </w:r>
      <w:proofErr w:type="spellStart"/>
      <w:r w:rsidRPr="001B7C73">
        <w:rPr>
          <w:rFonts w:cstheme="minorHAnsi"/>
        </w:rPr>
        <w:t>Salut</w:t>
      </w:r>
      <w:proofErr w:type="spellEnd"/>
      <w:r w:rsidRPr="001B7C73">
        <w:rPr>
          <w:rFonts w:cstheme="minorHAnsi"/>
        </w:rPr>
        <w:t xml:space="preserve"> </w:t>
      </w:r>
      <w:proofErr w:type="spellStart"/>
      <w:r w:rsidRPr="001B7C73">
        <w:rPr>
          <w:rFonts w:cstheme="minorHAnsi"/>
        </w:rPr>
        <w:t>Germans</w:t>
      </w:r>
      <w:proofErr w:type="spellEnd"/>
      <w:r w:rsidRPr="001B7C73">
        <w:rPr>
          <w:rFonts w:cstheme="minorHAnsi"/>
        </w:rPr>
        <w:t xml:space="preserve"> </w:t>
      </w:r>
      <w:proofErr w:type="spellStart"/>
      <w:r w:rsidRPr="001B7C73">
        <w:rPr>
          <w:rFonts w:cstheme="minorHAnsi"/>
        </w:rPr>
        <w:t>Trias</w:t>
      </w:r>
      <w:proofErr w:type="spellEnd"/>
      <w:r w:rsidRPr="001B7C73">
        <w:rPr>
          <w:rFonts w:cstheme="minorHAnsi"/>
        </w:rPr>
        <w:t xml:space="preserve"> i Pujol también informa de participación en ambos programas de prevención secundaria. El mismo centro de Girona comunicó además 6 pacientes en STOP-TRIAL. A esta cartera se suma OCEANIC-AF: el Instituto de Investigación Hospital Universitario La Paz informa de su participación en este ensayo, que evaluó la seguridad y eficacia de </w:t>
      </w:r>
      <w:proofErr w:type="spellStart"/>
      <w:r w:rsidRPr="001B7C73">
        <w:rPr>
          <w:rFonts w:cstheme="minorHAnsi"/>
        </w:rPr>
        <w:t>asundexian</w:t>
      </w:r>
      <w:proofErr w:type="spellEnd"/>
      <w:r w:rsidRPr="001B7C73">
        <w:rPr>
          <w:rFonts w:cstheme="minorHAnsi"/>
        </w:rPr>
        <w:t xml:space="preserve"> frente a </w:t>
      </w:r>
      <w:proofErr w:type="spellStart"/>
      <w:r w:rsidRPr="001B7C73">
        <w:rPr>
          <w:rFonts w:cstheme="minorHAnsi"/>
        </w:rPr>
        <w:t>apixabán</w:t>
      </w:r>
      <w:proofErr w:type="spellEnd"/>
      <w:r w:rsidRPr="001B7C73">
        <w:rPr>
          <w:rFonts w:cstheme="minorHAnsi"/>
        </w:rPr>
        <w:t xml:space="preserve"> en pacientes con fibrilación auricular y generó su publicación principal en New </w:t>
      </w:r>
      <w:proofErr w:type="spellStart"/>
      <w:r w:rsidRPr="001B7C73">
        <w:rPr>
          <w:rFonts w:cstheme="minorHAnsi"/>
        </w:rPr>
        <w:t>England</w:t>
      </w:r>
      <w:proofErr w:type="spellEnd"/>
      <w:r w:rsidRPr="001B7C73">
        <w:rPr>
          <w:rFonts w:cstheme="minorHAnsi"/>
        </w:rPr>
        <w:t xml:space="preserve"> </w:t>
      </w:r>
      <w:proofErr w:type="spellStart"/>
      <w:r w:rsidRPr="001B7C73">
        <w:rPr>
          <w:rFonts w:cstheme="minorHAnsi"/>
        </w:rPr>
        <w:t>Journal</w:t>
      </w:r>
      <w:proofErr w:type="spellEnd"/>
      <w:r w:rsidRPr="001B7C73">
        <w:rPr>
          <w:rFonts w:cstheme="minorHAnsi"/>
        </w:rPr>
        <w:t xml:space="preserve"> of Medicine.</w:t>
      </w:r>
    </w:p>
    <w:p w14:paraId="4B8DC01D" w14:textId="02991856" w:rsidR="001B7C73" w:rsidRPr="001B7C73" w:rsidRDefault="001B7C73" w:rsidP="001B7C73">
      <w:pPr>
        <w:pStyle w:val="Ttulo2"/>
        <w:spacing w:before="0" w:line="240" w:lineRule="auto"/>
        <w:jc w:val="both"/>
        <w:rPr>
          <w:rFonts w:asciiTheme="minorHAnsi" w:hAnsiTheme="minorHAnsi" w:cstheme="minorHAnsi"/>
          <w:b/>
          <w:color w:val="2F5496" w:themeColor="accent5" w:themeShade="BF"/>
          <w:sz w:val="24"/>
          <w:szCs w:val="24"/>
          <w:u w:val="single"/>
        </w:rPr>
      </w:pPr>
      <w:r w:rsidRPr="001B7C73">
        <w:rPr>
          <w:rFonts w:asciiTheme="minorHAnsi" w:hAnsiTheme="minorHAnsi" w:cstheme="minorHAnsi"/>
          <w:b/>
          <w:color w:val="2F5496" w:themeColor="accent5" w:themeShade="BF"/>
          <w:sz w:val="24"/>
          <w:szCs w:val="24"/>
          <w:u w:val="single"/>
        </w:rPr>
        <w:t xml:space="preserve">3.2. </w:t>
      </w:r>
      <w:r w:rsidRPr="001B7C73">
        <w:rPr>
          <w:rFonts w:asciiTheme="minorHAnsi" w:hAnsiTheme="minorHAnsi" w:cstheme="minorHAnsi"/>
          <w:b/>
          <w:color w:val="2F5496" w:themeColor="accent5" w:themeShade="BF"/>
          <w:sz w:val="24"/>
          <w:szCs w:val="24"/>
          <w:u w:val="single"/>
        </w:rPr>
        <w:t>ODEA-TIA y FANTASTIC · Detectar mejor la fibrilación auricular oculta</w:t>
      </w:r>
    </w:p>
    <w:p w14:paraId="43DFE0BA" w14:textId="77777777" w:rsidR="001B7C73" w:rsidRPr="001B7C73" w:rsidRDefault="001B7C73" w:rsidP="001B7C73">
      <w:pPr>
        <w:pStyle w:val="Ttulo2"/>
        <w:spacing w:before="0" w:line="240" w:lineRule="auto"/>
        <w:jc w:val="both"/>
        <w:rPr>
          <w:rFonts w:asciiTheme="minorHAnsi" w:hAnsiTheme="minorHAnsi" w:cstheme="minorHAnsi"/>
          <w:color w:val="auto"/>
          <w:sz w:val="22"/>
          <w:szCs w:val="22"/>
        </w:rPr>
      </w:pPr>
      <w:r w:rsidRPr="001B7C73">
        <w:rPr>
          <w:rFonts w:asciiTheme="minorHAnsi" w:hAnsiTheme="minorHAnsi" w:cstheme="minorHAnsi"/>
          <w:color w:val="auto"/>
          <w:sz w:val="22"/>
          <w:szCs w:val="22"/>
        </w:rPr>
        <w:t xml:space="preserve">El </w:t>
      </w:r>
      <w:r w:rsidRPr="001B7C73">
        <w:rPr>
          <w:rFonts w:asciiTheme="minorHAnsi" w:hAnsiTheme="minorHAnsi" w:cstheme="minorHAnsi"/>
          <w:bCs/>
          <w:color w:val="auto"/>
          <w:sz w:val="22"/>
          <w:szCs w:val="22"/>
        </w:rPr>
        <w:t>Instituto de Biomedicina de Sevilla (</w:t>
      </w:r>
      <w:proofErr w:type="spellStart"/>
      <w:r w:rsidRPr="001B7C73">
        <w:rPr>
          <w:rFonts w:asciiTheme="minorHAnsi" w:hAnsiTheme="minorHAnsi" w:cstheme="minorHAnsi"/>
          <w:bCs/>
          <w:color w:val="auto"/>
          <w:sz w:val="22"/>
          <w:szCs w:val="22"/>
        </w:rPr>
        <w:t>IBiS</w:t>
      </w:r>
      <w:proofErr w:type="spellEnd"/>
      <w:r w:rsidRPr="001B7C73">
        <w:rPr>
          <w:rFonts w:asciiTheme="minorHAnsi" w:hAnsiTheme="minorHAnsi" w:cstheme="minorHAnsi"/>
          <w:bCs/>
          <w:color w:val="auto"/>
          <w:sz w:val="22"/>
          <w:szCs w:val="22"/>
        </w:rPr>
        <w:t>)</w:t>
      </w:r>
      <w:r w:rsidRPr="001B7C73">
        <w:rPr>
          <w:rFonts w:asciiTheme="minorHAnsi" w:hAnsiTheme="minorHAnsi" w:cstheme="minorHAnsi"/>
          <w:color w:val="auto"/>
          <w:sz w:val="22"/>
          <w:szCs w:val="22"/>
        </w:rPr>
        <w:t xml:space="preserve"> informa del desarrollo de dos estudios orientados a mejorar la detección de fibrilación auricular (FA) tras un evento cerebrovascular. </w:t>
      </w:r>
      <w:r w:rsidRPr="001B7C73">
        <w:rPr>
          <w:rFonts w:asciiTheme="minorHAnsi" w:hAnsiTheme="minorHAnsi" w:cstheme="minorHAnsi"/>
          <w:b/>
          <w:bCs/>
          <w:color w:val="auto"/>
          <w:sz w:val="22"/>
          <w:szCs w:val="22"/>
        </w:rPr>
        <w:t>ODEA-TIA</w:t>
      </w:r>
      <w:r w:rsidRPr="001B7C73">
        <w:rPr>
          <w:rFonts w:asciiTheme="minorHAnsi" w:hAnsiTheme="minorHAnsi" w:cstheme="minorHAnsi"/>
          <w:color w:val="auto"/>
          <w:sz w:val="22"/>
          <w:szCs w:val="22"/>
        </w:rPr>
        <w:t xml:space="preserve"> es un </w:t>
      </w:r>
      <w:r w:rsidRPr="001B7C73">
        <w:rPr>
          <w:rFonts w:asciiTheme="minorHAnsi" w:hAnsiTheme="minorHAnsi" w:cstheme="minorHAnsi"/>
          <w:bCs/>
          <w:color w:val="auto"/>
          <w:sz w:val="22"/>
          <w:szCs w:val="22"/>
        </w:rPr>
        <w:t>ensayo clínico aleatorizado</w:t>
      </w:r>
      <w:r w:rsidRPr="001B7C73">
        <w:rPr>
          <w:rFonts w:asciiTheme="minorHAnsi" w:hAnsiTheme="minorHAnsi" w:cstheme="minorHAnsi"/>
          <w:color w:val="auto"/>
          <w:sz w:val="22"/>
          <w:szCs w:val="22"/>
        </w:rPr>
        <w:t xml:space="preserve"> dirigido a evaluar una estrategia de detección de FA después de un accidente isquémico transitorio (AIT). El estudio ha finalizado y el manuscrito derivado se encuentra en proceso editorial. </w:t>
      </w:r>
      <w:r w:rsidRPr="001B7C73">
        <w:rPr>
          <w:rFonts w:asciiTheme="minorHAnsi" w:hAnsiTheme="minorHAnsi" w:cstheme="minorHAnsi"/>
          <w:b/>
          <w:bCs/>
          <w:color w:val="auto"/>
          <w:sz w:val="22"/>
          <w:szCs w:val="22"/>
        </w:rPr>
        <w:t>FANTASTIC</w:t>
      </w:r>
      <w:r w:rsidRPr="001B7C73">
        <w:rPr>
          <w:rFonts w:asciiTheme="minorHAnsi" w:hAnsiTheme="minorHAnsi" w:cstheme="minorHAnsi"/>
          <w:color w:val="auto"/>
          <w:sz w:val="22"/>
          <w:szCs w:val="22"/>
        </w:rPr>
        <w:t xml:space="preserve">, por su parte, es un </w:t>
      </w:r>
      <w:r w:rsidRPr="001B7C73">
        <w:rPr>
          <w:rFonts w:asciiTheme="minorHAnsi" w:hAnsiTheme="minorHAnsi" w:cstheme="minorHAnsi"/>
          <w:bCs/>
          <w:color w:val="auto"/>
          <w:sz w:val="22"/>
          <w:szCs w:val="22"/>
        </w:rPr>
        <w:t>estudio clínico</w:t>
      </w:r>
      <w:r w:rsidRPr="001B7C73">
        <w:rPr>
          <w:rFonts w:asciiTheme="minorHAnsi" w:hAnsiTheme="minorHAnsi" w:cstheme="minorHAnsi"/>
          <w:color w:val="auto"/>
          <w:sz w:val="22"/>
          <w:szCs w:val="22"/>
        </w:rPr>
        <w:t xml:space="preserve"> centrado en la identificación de factores predictivos de FA después de un ictus </w:t>
      </w:r>
      <w:proofErr w:type="spellStart"/>
      <w:r w:rsidRPr="001B7C73">
        <w:rPr>
          <w:rFonts w:asciiTheme="minorHAnsi" w:hAnsiTheme="minorHAnsi" w:cstheme="minorHAnsi"/>
          <w:color w:val="auto"/>
          <w:sz w:val="22"/>
          <w:szCs w:val="22"/>
        </w:rPr>
        <w:t>criptogénico</w:t>
      </w:r>
      <w:proofErr w:type="spellEnd"/>
      <w:r w:rsidRPr="001B7C73">
        <w:rPr>
          <w:rFonts w:asciiTheme="minorHAnsi" w:hAnsiTheme="minorHAnsi" w:cstheme="minorHAnsi"/>
          <w:color w:val="auto"/>
          <w:sz w:val="22"/>
          <w:szCs w:val="22"/>
        </w:rPr>
        <w:t xml:space="preserve">. También ha finalizado y sus resultados se encuentran en proceso de publicación. </w:t>
      </w:r>
    </w:p>
    <w:p w14:paraId="7EBD137D" w14:textId="76F6DDD4" w:rsidR="001B7C73" w:rsidRPr="001B7C73" w:rsidRDefault="001B7C73" w:rsidP="001B7C73">
      <w:pPr>
        <w:pStyle w:val="Ttulo2"/>
        <w:spacing w:before="0" w:line="240" w:lineRule="auto"/>
        <w:jc w:val="both"/>
        <w:rPr>
          <w:rFonts w:asciiTheme="minorHAnsi" w:hAnsiTheme="minorHAnsi" w:cstheme="minorHAnsi"/>
          <w:color w:val="auto"/>
          <w:sz w:val="22"/>
          <w:szCs w:val="22"/>
        </w:rPr>
      </w:pPr>
      <w:r w:rsidRPr="001B7C73">
        <w:rPr>
          <w:rFonts w:asciiTheme="minorHAnsi" w:hAnsiTheme="minorHAnsi" w:cstheme="minorHAnsi"/>
          <w:color w:val="auto"/>
          <w:sz w:val="22"/>
          <w:szCs w:val="22"/>
        </w:rPr>
        <w:t xml:space="preserve">En conjunto, ambos proyectos abordan un problema clínico de gran relevancia: </w:t>
      </w:r>
      <w:r w:rsidRPr="001B7C73">
        <w:rPr>
          <w:rFonts w:asciiTheme="minorHAnsi" w:hAnsiTheme="minorHAnsi" w:cstheme="minorHAnsi"/>
          <w:bCs/>
          <w:color w:val="auto"/>
          <w:sz w:val="22"/>
          <w:szCs w:val="22"/>
        </w:rPr>
        <w:t>identificar una fibrilación auricular que puede pasar inadvertida tras un AIT o un ictus y mejorar así la prevención de nuevos eventos cerebrovasculares</w:t>
      </w:r>
      <w:r w:rsidRPr="001B7C73">
        <w:rPr>
          <w:rFonts w:asciiTheme="minorHAnsi" w:hAnsiTheme="minorHAnsi" w:cstheme="minorHAnsi"/>
          <w:color w:val="auto"/>
          <w:sz w:val="22"/>
          <w:szCs w:val="22"/>
        </w:rPr>
        <w:t xml:space="preserve">. </w:t>
      </w:r>
    </w:p>
    <w:p w14:paraId="38814B26" w14:textId="243BBAD8" w:rsidR="001B7C73" w:rsidRPr="001B7C73" w:rsidRDefault="001B7C73" w:rsidP="001B7C73">
      <w:pPr>
        <w:pStyle w:val="Ttulo2"/>
        <w:spacing w:before="0" w:line="240" w:lineRule="auto"/>
        <w:jc w:val="both"/>
        <w:rPr>
          <w:rFonts w:asciiTheme="minorHAnsi" w:hAnsiTheme="minorHAnsi" w:cstheme="minorHAnsi"/>
          <w:b/>
          <w:color w:val="2F5496" w:themeColor="accent5" w:themeShade="BF"/>
          <w:sz w:val="24"/>
          <w:szCs w:val="24"/>
          <w:u w:val="single"/>
        </w:rPr>
      </w:pPr>
      <w:r w:rsidRPr="001B7C73">
        <w:rPr>
          <w:rFonts w:asciiTheme="minorHAnsi" w:hAnsiTheme="minorHAnsi" w:cstheme="minorHAnsi"/>
          <w:b/>
          <w:color w:val="2F5496" w:themeColor="accent5" w:themeShade="BF"/>
          <w:sz w:val="24"/>
          <w:szCs w:val="24"/>
          <w:u w:val="single"/>
        </w:rPr>
        <w:t xml:space="preserve">3.3. </w:t>
      </w:r>
      <w:r w:rsidRPr="001B7C73">
        <w:rPr>
          <w:rFonts w:asciiTheme="minorHAnsi" w:hAnsiTheme="minorHAnsi" w:cstheme="minorHAnsi"/>
          <w:b/>
          <w:color w:val="2F5496" w:themeColor="accent5" w:themeShade="BF"/>
          <w:sz w:val="24"/>
          <w:szCs w:val="24"/>
          <w:u w:val="single"/>
        </w:rPr>
        <w:t>SINTESIS y VESALIUS · Prevención vascular de precisión</w:t>
      </w:r>
    </w:p>
    <w:p w14:paraId="532CC5D9" w14:textId="43D35670" w:rsidR="001B7C73" w:rsidRDefault="001B7C73" w:rsidP="001B7C73">
      <w:pPr>
        <w:spacing w:after="0" w:line="240" w:lineRule="auto"/>
        <w:jc w:val="both"/>
        <w:rPr>
          <w:rFonts w:cstheme="minorHAnsi"/>
        </w:rPr>
      </w:pPr>
      <w:r w:rsidRPr="001B7C73">
        <w:rPr>
          <w:rFonts w:cstheme="minorHAnsi"/>
        </w:rPr>
        <w:t xml:space="preserve">El Hospital Clínico Universitario de Valladolid informa del desarrollo de </w:t>
      </w:r>
      <w:r w:rsidRPr="001B7C73">
        <w:rPr>
          <w:rFonts w:cstheme="minorHAnsi"/>
          <w:b/>
        </w:rPr>
        <w:t>SINTESIS</w:t>
      </w:r>
      <w:r w:rsidRPr="001B7C73">
        <w:rPr>
          <w:rFonts w:cstheme="minorHAnsi"/>
        </w:rPr>
        <w:t xml:space="preserve"> (PI22/01625), ensayo clínico que evalúa el impacto de un sistema digital de prevención cerebrovascular sobre la inflamación arterial en pacientes con aterosclerosis cerebral; el reclutamiento está previsto hasta julio de 2027. El mismo grupo informa de su participación en </w:t>
      </w:r>
      <w:r w:rsidRPr="001B7C73">
        <w:rPr>
          <w:rFonts w:cstheme="minorHAnsi"/>
          <w:b/>
        </w:rPr>
        <w:t>VESALIUS</w:t>
      </w:r>
      <w:r w:rsidRPr="001B7C73">
        <w:rPr>
          <w:rFonts w:cstheme="minorHAnsi"/>
        </w:rPr>
        <w:t xml:space="preserve">, ensayo internacional con </w:t>
      </w:r>
      <w:proofErr w:type="spellStart"/>
      <w:r w:rsidRPr="001B7C73">
        <w:rPr>
          <w:rFonts w:cstheme="minorHAnsi"/>
        </w:rPr>
        <w:t>evolocumab</w:t>
      </w:r>
      <w:proofErr w:type="spellEnd"/>
      <w:r w:rsidRPr="001B7C73">
        <w:rPr>
          <w:rFonts w:cstheme="minorHAnsi"/>
        </w:rPr>
        <w:t xml:space="preserve"> en prevención primaria de personas de alto riesgo. Estas iniciativas amplían la investigación clínica de</w:t>
      </w:r>
      <w:r>
        <w:rPr>
          <w:rFonts w:cstheme="minorHAnsi"/>
        </w:rPr>
        <w:t xml:space="preserve"> la</w:t>
      </w:r>
      <w:r w:rsidRPr="001B7C73">
        <w:rPr>
          <w:rFonts w:cstheme="minorHAnsi"/>
        </w:rPr>
        <w:t xml:space="preserve"> RICORS-ICTUS hacia estrategias preventivas digitales, inflamatorias y lipídicas.</w:t>
      </w:r>
    </w:p>
    <w:p w14:paraId="1DA7E912" w14:textId="77777777" w:rsidR="00C56187" w:rsidRPr="00C56187" w:rsidRDefault="00C56187" w:rsidP="00C56187">
      <w:pPr>
        <w:spacing w:after="0" w:line="240" w:lineRule="auto"/>
        <w:jc w:val="both"/>
        <w:rPr>
          <w:rFonts w:cstheme="minorHAnsi"/>
        </w:rPr>
      </w:pPr>
    </w:p>
    <w:p w14:paraId="6D1ECD5A" w14:textId="77777777" w:rsidR="00C56187" w:rsidRPr="00C56187" w:rsidRDefault="00C56187" w:rsidP="00C56187">
      <w:pPr>
        <w:pStyle w:val="Ttulo1"/>
        <w:spacing w:before="0" w:line="240" w:lineRule="auto"/>
        <w:jc w:val="both"/>
        <w:rPr>
          <w:rFonts w:asciiTheme="minorHAnsi" w:hAnsiTheme="minorHAnsi" w:cstheme="minorHAnsi"/>
          <w:b/>
          <w:color w:val="auto"/>
          <w:sz w:val="28"/>
          <w:szCs w:val="28"/>
        </w:rPr>
      </w:pPr>
      <w:r w:rsidRPr="00C56187">
        <w:rPr>
          <w:rFonts w:asciiTheme="minorHAnsi" w:hAnsiTheme="minorHAnsi" w:cstheme="minorHAnsi"/>
          <w:b/>
          <w:color w:val="auto"/>
          <w:sz w:val="28"/>
          <w:szCs w:val="28"/>
        </w:rPr>
        <w:t>4. Reparación, recuperación funcional y terapia celular</w:t>
      </w:r>
    </w:p>
    <w:p w14:paraId="51B8D5FA" w14:textId="77777777" w:rsidR="00C56187" w:rsidRPr="00C56187" w:rsidRDefault="00C56187" w:rsidP="00C56187">
      <w:pPr>
        <w:spacing w:after="0" w:line="240" w:lineRule="auto"/>
        <w:jc w:val="both"/>
        <w:rPr>
          <w:rFonts w:cstheme="minorHAnsi"/>
        </w:rPr>
      </w:pPr>
      <w:r w:rsidRPr="00C56187">
        <w:rPr>
          <w:rFonts w:cstheme="minorHAnsi"/>
        </w:rPr>
        <w:t>La investigación clínica de la Red continúa después de la fase aguda. RICORS-ICTUS desarrolla y participa en ensayos destinados a mejorar la recuperación funcional, tratar secuelas cognitivas y explorar terapias celulares que favorezcan la reparación cerebral.</w:t>
      </w:r>
    </w:p>
    <w:p w14:paraId="3AF5C165" w14:textId="19C54BEF" w:rsidR="00C56187" w:rsidRPr="00C56187" w:rsidRDefault="00C56187" w:rsidP="00C56187">
      <w:pPr>
        <w:pStyle w:val="Ttulo2"/>
        <w:spacing w:before="0" w:line="240" w:lineRule="auto"/>
        <w:jc w:val="both"/>
        <w:rPr>
          <w:rFonts w:asciiTheme="minorHAnsi" w:hAnsiTheme="minorHAnsi" w:cstheme="minorHAnsi"/>
          <w:b/>
          <w:color w:val="2F5496" w:themeColor="accent5" w:themeShade="BF"/>
          <w:sz w:val="24"/>
          <w:szCs w:val="24"/>
          <w:u w:val="single"/>
        </w:rPr>
      </w:pPr>
      <w:r w:rsidRPr="00C56187">
        <w:rPr>
          <w:rFonts w:asciiTheme="minorHAnsi" w:hAnsiTheme="minorHAnsi" w:cstheme="minorHAnsi"/>
          <w:b/>
          <w:color w:val="2F5496" w:themeColor="accent5" w:themeShade="BF"/>
          <w:sz w:val="24"/>
          <w:szCs w:val="24"/>
          <w:u w:val="single"/>
        </w:rPr>
        <w:t xml:space="preserve">4.1. </w:t>
      </w:r>
      <w:r w:rsidRPr="00C56187">
        <w:rPr>
          <w:rFonts w:asciiTheme="minorHAnsi" w:hAnsiTheme="minorHAnsi" w:cstheme="minorHAnsi"/>
          <w:b/>
          <w:color w:val="2F5496" w:themeColor="accent5" w:themeShade="BF"/>
          <w:sz w:val="24"/>
          <w:szCs w:val="24"/>
          <w:u w:val="single"/>
        </w:rPr>
        <w:t>AMASCIS-02 · Terapia celular en ictus isquémico agudo</w:t>
      </w:r>
    </w:p>
    <w:p w14:paraId="010916E9" w14:textId="77777777" w:rsidR="00C56187" w:rsidRPr="00C56187" w:rsidRDefault="00C56187" w:rsidP="00C56187">
      <w:pPr>
        <w:spacing w:after="0" w:line="240" w:lineRule="auto"/>
        <w:jc w:val="both"/>
        <w:rPr>
          <w:rFonts w:cstheme="minorHAnsi"/>
        </w:rPr>
      </w:pPr>
      <w:r w:rsidRPr="00C56187">
        <w:rPr>
          <w:rFonts w:cstheme="minorHAnsi"/>
        </w:rPr>
        <w:t xml:space="preserve">AMASCIS-02 es uno de los grandes proyectos cooperativos heredados de la etapa anterior. La web de RICORS-ICTUS describía este ensayo fase </w:t>
      </w:r>
      <w:proofErr w:type="spellStart"/>
      <w:r w:rsidRPr="00C56187">
        <w:rPr>
          <w:rFonts w:cstheme="minorHAnsi"/>
        </w:rPr>
        <w:t>IIb</w:t>
      </w:r>
      <w:proofErr w:type="spellEnd"/>
      <w:r w:rsidRPr="00C56187">
        <w:rPr>
          <w:rFonts w:cstheme="minorHAnsi"/>
        </w:rPr>
        <w:t xml:space="preserve">, </w:t>
      </w:r>
      <w:proofErr w:type="spellStart"/>
      <w:r w:rsidRPr="00C56187">
        <w:rPr>
          <w:rFonts w:cstheme="minorHAnsi"/>
        </w:rPr>
        <w:t>multicéntrico</w:t>
      </w:r>
      <w:proofErr w:type="spellEnd"/>
      <w:r w:rsidRPr="00C56187">
        <w:rPr>
          <w:rFonts w:cstheme="minorHAnsi"/>
        </w:rPr>
        <w:t xml:space="preserve">, prospectivo, aleatorizado, doble ciego y controlado con placebo, liderado conjuntamente por el Instituto de Investigación Hospital Universitario La Paz y el Instituto de Biomedicina de Sevilla. La coordinación nacional correspondía al Hospital Universitario La Paz, con investigadores principales también en el Hospital Universitario Virgen del Rocío y el Hospital Universitario Virgen Macarena. Su objetivo fue evaluar la seguridad de la administración intravenosa de células madre </w:t>
      </w:r>
      <w:proofErr w:type="spellStart"/>
      <w:r w:rsidRPr="00C56187">
        <w:rPr>
          <w:rFonts w:cstheme="minorHAnsi"/>
        </w:rPr>
        <w:t>mesenquimales</w:t>
      </w:r>
      <w:proofErr w:type="spellEnd"/>
      <w:r w:rsidRPr="00C56187">
        <w:rPr>
          <w:rFonts w:cstheme="minorHAnsi"/>
        </w:rPr>
        <w:t xml:space="preserve"> </w:t>
      </w:r>
      <w:proofErr w:type="spellStart"/>
      <w:r w:rsidRPr="00C56187">
        <w:rPr>
          <w:rFonts w:cstheme="minorHAnsi"/>
        </w:rPr>
        <w:t>alogénicas</w:t>
      </w:r>
      <w:proofErr w:type="spellEnd"/>
      <w:r w:rsidRPr="00C56187">
        <w:rPr>
          <w:rFonts w:cstheme="minorHAnsi"/>
        </w:rPr>
        <w:t xml:space="preserve"> derivadas de tejido adiposo en los primeros cuatro días tras un infarto cerebral agudo, con seguimiento de 24 meses, y explorar de forma secundaria su potencial eficacia. La documentación actual del Instituto de Investigación Hospital Universitario La Paz señala que la terapia fue segura y bien tolerada al año de seguimiento y describe una tendencia hacia menor mortalidad en los pacientes tratados, información que sirve de base para nuevos estudios de eficacia.</w:t>
      </w:r>
    </w:p>
    <w:p w14:paraId="54C0AC9B" w14:textId="22617F7E" w:rsidR="00C56187" w:rsidRPr="00C56187" w:rsidRDefault="00C56187" w:rsidP="00C56187">
      <w:pPr>
        <w:pStyle w:val="Ttulo2"/>
        <w:spacing w:before="0" w:line="240" w:lineRule="auto"/>
        <w:jc w:val="both"/>
        <w:rPr>
          <w:rFonts w:asciiTheme="minorHAnsi" w:hAnsiTheme="minorHAnsi" w:cstheme="minorHAnsi"/>
          <w:b/>
          <w:color w:val="2F5496" w:themeColor="accent5" w:themeShade="BF"/>
          <w:sz w:val="24"/>
          <w:szCs w:val="24"/>
          <w:u w:val="single"/>
        </w:rPr>
      </w:pPr>
      <w:r w:rsidRPr="00C56187">
        <w:rPr>
          <w:rFonts w:asciiTheme="minorHAnsi" w:hAnsiTheme="minorHAnsi" w:cstheme="minorHAnsi"/>
          <w:b/>
          <w:color w:val="2F5496" w:themeColor="accent5" w:themeShade="BF"/>
          <w:sz w:val="24"/>
          <w:szCs w:val="24"/>
          <w:u w:val="single"/>
        </w:rPr>
        <w:t xml:space="preserve">4.2. </w:t>
      </w:r>
      <w:r w:rsidRPr="00C56187">
        <w:rPr>
          <w:rFonts w:asciiTheme="minorHAnsi" w:hAnsiTheme="minorHAnsi" w:cstheme="minorHAnsi"/>
          <w:b/>
          <w:color w:val="2F5496" w:themeColor="accent5" w:themeShade="BF"/>
          <w:sz w:val="24"/>
          <w:szCs w:val="24"/>
          <w:u w:val="single"/>
        </w:rPr>
        <w:t xml:space="preserve">IBIS 2 · Llevar la terapia celular a </w:t>
      </w:r>
      <w:proofErr w:type="gramStart"/>
      <w:r w:rsidRPr="00C56187">
        <w:rPr>
          <w:rFonts w:asciiTheme="minorHAnsi" w:hAnsiTheme="minorHAnsi" w:cstheme="minorHAnsi"/>
          <w:b/>
          <w:color w:val="2F5496" w:themeColor="accent5" w:themeShade="BF"/>
          <w:sz w:val="24"/>
          <w:szCs w:val="24"/>
          <w:u w:val="single"/>
        </w:rPr>
        <w:t>un fase</w:t>
      </w:r>
      <w:proofErr w:type="gramEnd"/>
      <w:r w:rsidRPr="00C56187">
        <w:rPr>
          <w:rFonts w:asciiTheme="minorHAnsi" w:hAnsiTheme="minorHAnsi" w:cstheme="minorHAnsi"/>
          <w:b/>
          <w:color w:val="2F5496" w:themeColor="accent5" w:themeShade="BF"/>
          <w:sz w:val="24"/>
          <w:szCs w:val="24"/>
          <w:u w:val="single"/>
        </w:rPr>
        <w:t xml:space="preserve"> III </w:t>
      </w:r>
      <w:proofErr w:type="spellStart"/>
      <w:r w:rsidRPr="00C56187">
        <w:rPr>
          <w:rFonts w:asciiTheme="minorHAnsi" w:hAnsiTheme="minorHAnsi" w:cstheme="minorHAnsi"/>
          <w:b/>
          <w:color w:val="2F5496" w:themeColor="accent5" w:themeShade="BF"/>
          <w:sz w:val="24"/>
          <w:szCs w:val="24"/>
          <w:u w:val="single"/>
        </w:rPr>
        <w:t>multicéntrico</w:t>
      </w:r>
      <w:proofErr w:type="spellEnd"/>
    </w:p>
    <w:p w14:paraId="7EAA867B" w14:textId="77777777" w:rsidR="00C56187" w:rsidRPr="00C56187" w:rsidRDefault="00C56187" w:rsidP="00C56187">
      <w:pPr>
        <w:spacing w:after="0" w:line="240" w:lineRule="auto"/>
        <w:jc w:val="both"/>
        <w:rPr>
          <w:rFonts w:cstheme="minorHAnsi"/>
        </w:rPr>
      </w:pPr>
      <w:r w:rsidRPr="00C56187">
        <w:rPr>
          <w:rFonts w:cstheme="minorHAnsi"/>
        </w:rPr>
        <w:t xml:space="preserve">La evolución de esta línea se refleja en IBIS 2. El Instituto de Biomedicina de Sevilla informa de este nuevo proyecto, promovido por Francisco </w:t>
      </w:r>
      <w:proofErr w:type="spellStart"/>
      <w:r w:rsidRPr="00C56187">
        <w:rPr>
          <w:rFonts w:cstheme="minorHAnsi"/>
        </w:rPr>
        <w:t>Moniche</w:t>
      </w:r>
      <w:proofErr w:type="spellEnd"/>
      <w:r w:rsidRPr="00C56187">
        <w:rPr>
          <w:rFonts w:cstheme="minorHAnsi"/>
        </w:rPr>
        <w:t xml:space="preserve"> Álvarez, para evaluar la eficacia de células </w:t>
      </w:r>
      <w:proofErr w:type="spellStart"/>
      <w:r w:rsidRPr="00C56187">
        <w:rPr>
          <w:rFonts w:cstheme="minorHAnsi"/>
        </w:rPr>
        <w:t>mononucleadas</w:t>
      </w:r>
      <w:proofErr w:type="spellEnd"/>
      <w:r w:rsidRPr="00C56187">
        <w:rPr>
          <w:rFonts w:cstheme="minorHAnsi"/>
        </w:rPr>
        <w:t xml:space="preserve"> de médula ósea en ictus isquémico. La documentación remitida lo describe como un ensayo clínico </w:t>
      </w:r>
      <w:proofErr w:type="spellStart"/>
      <w:r w:rsidRPr="00C56187">
        <w:rPr>
          <w:rFonts w:cstheme="minorHAnsi"/>
        </w:rPr>
        <w:t>randomizado</w:t>
      </w:r>
      <w:proofErr w:type="spellEnd"/>
      <w:r w:rsidRPr="00C56187">
        <w:rPr>
          <w:rFonts w:cstheme="minorHAnsi"/>
        </w:rPr>
        <w:t xml:space="preserve"> </w:t>
      </w:r>
      <w:proofErr w:type="spellStart"/>
      <w:r w:rsidRPr="00C56187">
        <w:rPr>
          <w:rFonts w:cstheme="minorHAnsi"/>
        </w:rPr>
        <w:t>multicéntrico</w:t>
      </w:r>
      <w:proofErr w:type="spellEnd"/>
      <w:r w:rsidRPr="00C56187">
        <w:rPr>
          <w:rFonts w:cstheme="minorHAnsi"/>
        </w:rPr>
        <w:t xml:space="preserve"> fase III (PEMP-0074-2026), con concesión provisional. El paso desde estudios de seguridad y viabilidad hacia un ensayo fase III muestra la continuidad de la apuesta de la Red por terapias avanzadas de reparación cerebral.</w:t>
      </w:r>
    </w:p>
    <w:p w14:paraId="6EF60F9F" w14:textId="07287F53" w:rsidR="00C56187" w:rsidRPr="00C56187" w:rsidRDefault="00C56187" w:rsidP="00C56187">
      <w:pPr>
        <w:pStyle w:val="Ttulo2"/>
        <w:spacing w:before="0" w:line="240" w:lineRule="auto"/>
        <w:jc w:val="both"/>
        <w:rPr>
          <w:rFonts w:asciiTheme="minorHAnsi" w:hAnsiTheme="minorHAnsi" w:cstheme="minorHAnsi"/>
          <w:b/>
          <w:color w:val="2F5496" w:themeColor="accent5" w:themeShade="BF"/>
          <w:sz w:val="24"/>
          <w:szCs w:val="24"/>
          <w:u w:val="single"/>
        </w:rPr>
      </w:pPr>
      <w:r w:rsidRPr="00C56187">
        <w:rPr>
          <w:rFonts w:asciiTheme="minorHAnsi" w:hAnsiTheme="minorHAnsi" w:cstheme="minorHAnsi"/>
          <w:b/>
          <w:color w:val="2F5496" w:themeColor="accent5" w:themeShade="BF"/>
          <w:sz w:val="24"/>
          <w:szCs w:val="24"/>
          <w:u w:val="single"/>
        </w:rPr>
        <w:t xml:space="preserve">4.3. </w:t>
      </w:r>
      <w:r w:rsidRPr="00C56187">
        <w:rPr>
          <w:rFonts w:asciiTheme="minorHAnsi" w:hAnsiTheme="minorHAnsi" w:cstheme="minorHAnsi"/>
          <w:b/>
          <w:color w:val="2F5496" w:themeColor="accent5" w:themeShade="BF"/>
          <w:sz w:val="24"/>
          <w:szCs w:val="24"/>
          <w:u w:val="single"/>
        </w:rPr>
        <w:t xml:space="preserve">Rehabilitación con realidad virtual </w:t>
      </w:r>
      <w:proofErr w:type="spellStart"/>
      <w:r w:rsidRPr="00C56187">
        <w:rPr>
          <w:rFonts w:asciiTheme="minorHAnsi" w:hAnsiTheme="minorHAnsi" w:cstheme="minorHAnsi"/>
          <w:b/>
          <w:color w:val="2F5496" w:themeColor="accent5" w:themeShade="BF"/>
          <w:sz w:val="24"/>
          <w:szCs w:val="24"/>
          <w:u w:val="single"/>
        </w:rPr>
        <w:t>inmersiva</w:t>
      </w:r>
      <w:proofErr w:type="spellEnd"/>
    </w:p>
    <w:p w14:paraId="70C2392D" w14:textId="77777777" w:rsidR="00C56187" w:rsidRPr="00C56187" w:rsidRDefault="00C56187" w:rsidP="00C56187">
      <w:pPr>
        <w:spacing w:after="0" w:line="240" w:lineRule="auto"/>
        <w:jc w:val="both"/>
        <w:rPr>
          <w:rFonts w:cstheme="minorHAnsi"/>
        </w:rPr>
      </w:pPr>
      <w:r w:rsidRPr="00C56187">
        <w:rPr>
          <w:rFonts w:cstheme="minorHAnsi"/>
        </w:rPr>
        <w:t xml:space="preserve">El </w:t>
      </w:r>
      <w:proofErr w:type="spellStart"/>
      <w:r w:rsidRPr="00C56187">
        <w:rPr>
          <w:rFonts w:cstheme="minorHAnsi"/>
        </w:rPr>
        <w:t>Institut</w:t>
      </w:r>
      <w:proofErr w:type="spellEnd"/>
      <w:r w:rsidRPr="00C56187">
        <w:rPr>
          <w:rFonts w:cstheme="minorHAnsi"/>
        </w:rPr>
        <w:t xml:space="preserve"> de Recerca </w:t>
      </w:r>
      <w:proofErr w:type="spellStart"/>
      <w:r w:rsidRPr="00C56187">
        <w:rPr>
          <w:rFonts w:cstheme="minorHAnsi"/>
        </w:rPr>
        <w:t>Biomèdica</w:t>
      </w:r>
      <w:proofErr w:type="spellEnd"/>
      <w:r w:rsidRPr="00C56187">
        <w:rPr>
          <w:rFonts w:cstheme="minorHAnsi"/>
        </w:rPr>
        <w:t xml:space="preserve"> de Girona Dr. Josep </w:t>
      </w:r>
      <w:proofErr w:type="spellStart"/>
      <w:r w:rsidRPr="00C56187">
        <w:rPr>
          <w:rFonts w:cstheme="minorHAnsi"/>
        </w:rPr>
        <w:t>Trueta</w:t>
      </w:r>
      <w:proofErr w:type="spellEnd"/>
      <w:r w:rsidRPr="00C56187">
        <w:rPr>
          <w:rFonts w:cstheme="minorHAnsi"/>
        </w:rPr>
        <w:t xml:space="preserve"> / Hospital </w:t>
      </w:r>
      <w:proofErr w:type="spellStart"/>
      <w:r w:rsidRPr="00C56187">
        <w:rPr>
          <w:rFonts w:cstheme="minorHAnsi"/>
        </w:rPr>
        <w:t>Universitari</w:t>
      </w:r>
      <w:proofErr w:type="spellEnd"/>
      <w:r w:rsidRPr="00C56187">
        <w:rPr>
          <w:rFonts w:cstheme="minorHAnsi"/>
        </w:rPr>
        <w:t xml:space="preserve"> Dr. Josep </w:t>
      </w:r>
      <w:proofErr w:type="spellStart"/>
      <w:r w:rsidRPr="00C56187">
        <w:rPr>
          <w:rFonts w:cstheme="minorHAnsi"/>
        </w:rPr>
        <w:t>Trueta</w:t>
      </w:r>
      <w:proofErr w:type="spellEnd"/>
      <w:r w:rsidRPr="00C56187">
        <w:rPr>
          <w:rFonts w:cstheme="minorHAnsi"/>
        </w:rPr>
        <w:t xml:space="preserve"> de Girona informa de la realización de un ensayo clínico para evaluar la eficacia de la realidad virtual </w:t>
      </w:r>
      <w:proofErr w:type="spellStart"/>
      <w:r w:rsidRPr="00C56187">
        <w:rPr>
          <w:rFonts w:cstheme="minorHAnsi"/>
        </w:rPr>
        <w:t>inmersiva</w:t>
      </w:r>
      <w:proofErr w:type="spellEnd"/>
      <w:r w:rsidRPr="00C56187">
        <w:rPr>
          <w:rFonts w:cstheme="minorHAnsi"/>
        </w:rPr>
        <w:t xml:space="preserve"> como complemento de un programa de rehabilitación intensiva de la extremidad superior en la fase aguda del ictus. El estudio integra seguimiento clínico y obtención de muestras biológicas y representa una línea de investigación directamente orientada a mejorar la recuperación motora.</w:t>
      </w:r>
    </w:p>
    <w:p w14:paraId="66185B45" w14:textId="424C7F84" w:rsidR="00C56187" w:rsidRPr="00C56187" w:rsidRDefault="00C56187" w:rsidP="00C56187">
      <w:pPr>
        <w:pStyle w:val="Ttulo2"/>
        <w:spacing w:before="0" w:line="240" w:lineRule="auto"/>
        <w:jc w:val="both"/>
        <w:rPr>
          <w:rFonts w:asciiTheme="minorHAnsi" w:hAnsiTheme="minorHAnsi" w:cstheme="minorHAnsi"/>
          <w:b/>
          <w:color w:val="2F5496" w:themeColor="accent5" w:themeShade="BF"/>
          <w:sz w:val="24"/>
          <w:szCs w:val="24"/>
          <w:u w:val="single"/>
        </w:rPr>
      </w:pPr>
      <w:r w:rsidRPr="00C56187">
        <w:rPr>
          <w:rFonts w:asciiTheme="minorHAnsi" w:hAnsiTheme="minorHAnsi" w:cstheme="minorHAnsi"/>
          <w:b/>
          <w:color w:val="2F5496" w:themeColor="accent5" w:themeShade="BF"/>
          <w:sz w:val="24"/>
          <w:szCs w:val="24"/>
          <w:u w:val="single"/>
        </w:rPr>
        <w:t xml:space="preserve">4.4. </w:t>
      </w:r>
      <w:r w:rsidRPr="00C56187">
        <w:rPr>
          <w:rFonts w:asciiTheme="minorHAnsi" w:hAnsiTheme="minorHAnsi" w:cstheme="minorHAnsi"/>
          <w:b/>
          <w:color w:val="2F5496" w:themeColor="accent5" w:themeShade="BF"/>
          <w:sz w:val="24"/>
          <w:szCs w:val="24"/>
          <w:u w:val="single"/>
        </w:rPr>
        <w:t>SALACUNAR, MOVE-in-ictus y PSICOGI · Recuperación más allá del déficit motor</w:t>
      </w:r>
    </w:p>
    <w:p w14:paraId="4F7263DF" w14:textId="4725583B" w:rsidR="00C56187" w:rsidRDefault="00C56187" w:rsidP="00C56187">
      <w:pPr>
        <w:spacing w:after="0" w:line="240" w:lineRule="auto"/>
        <w:jc w:val="both"/>
        <w:rPr>
          <w:rFonts w:cstheme="minorHAnsi"/>
        </w:rPr>
      </w:pPr>
      <w:r w:rsidRPr="00C56187">
        <w:rPr>
          <w:rFonts w:cstheme="minorHAnsi"/>
        </w:rPr>
        <w:t xml:space="preserve">SALACUNAR es un ensayo </w:t>
      </w:r>
      <w:proofErr w:type="spellStart"/>
      <w:r w:rsidRPr="00C56187">
        <w:rPr>
          <w:rFonts w:cstheme="minorHAnsi"/>
        </w:rPr>
        <w:t>multicéntrico</w:t>
      </w:r>
      <w:proofErr w:type="spellEnd"/>
      <w:r w:rsidRPr="00C56187">
        <w:rPr>
          <w:rFonts w:cstheme="minorHAnsi"/>
        </w:rPr>
        <w:t xml:space="preserve"> aleatorizado que compara la atención estándar con un extracto rico en </w:t>
      </w:r>
      <w:proofErr w:type="spellStart"/>
      <w:r w:rsidRPr="00C56187">
        <w:rPr>
          <w:rFonts w:cstheme="minorHAnsi"/>
        </w:rPr>
        <w:t>polifenoles</w:t>
      </w:r>
      <w:proofErr w:type="spellEnd"/>
      <w:r w:rsidRPr="00C56187">
        <w:rPr>
          <w:rFonts w:cstheme="minorHAnsi"/>
        </w:rPr>
        <w:t xml:space="preserve"> de Salicornia para estudiar su efecto sobre el deterioro cognitivo en pacientes con infartos </w:t>
      </w:r>
      <w:proofErr w:type="spellStart"/>
      <w:r w:rsidRPr="00C56187">
        <w:rPr>
          <w:rFonts w:cstheme="minorHAnsi"/>
        </w:rPr>
        <w:t>lacunares</w:t>
      </w:r>
      <w:proofErr w:type="spellEnd"/>
      <w:r w:rsidRPr="00C56187">
        <w:rPr>
          <w:rFonts w:cstheme="minorHAnsi"/>
        </w:rPr>
        <w:t xml:space="preserve">. El Instituto de Biomedicina de Sevilla aporta información sobre el desarrollo científico de </w:t>
      </w:r>
      <w:r w:rsidRPr="00C56187">
        <w:rPr>
          <w:rFonts w:cstheme="minorHAnsi"/>
          <w:b/>
        </w:rPr>
        <w:t xml:space="preserve">SALACUNAR </w:t>
      </w:r>
      <w:r w:rsidRPr="00C56187">
        <w:rPr>
          <w:rFonts w:cstheme="minorHAnsi"/>
        </w:rPr>
        <w:t xml:space="preserve">y el Hospital </w:t>
      </w:r>
      <w:proofErr w:type="spellStart"/>
      <w:r w:rsidRPr="00C56187">
        <w:rPr>
          <w:rFonts w:cstheme="minorHAnsi"/>
        </w:rPr>
        <w:t>Sant</w:t>
      </w:r>
      <w:proofErr w:type="spellEnd"/>
      <w:r w:rsidRPr="00C56187">
        <w:rPr>
          <w:rFonts w:cstheme="minorHAnsi"/>
        </w:rPr>
        <w:t xml:space="preserve"> Joan </w:t>
      </w:r>
      <w:proofErr w:type="spellStart"/>
      <w:r w:rsidRPr="00C56187">
        <w:rPr>
          <w:rFonts w:cstheme="minorHAnsi"/>
        </w:rPr>
        <w:t>Despí</w:t>
      </w:r>
      <w:proofErr w:type="spellEnd"/>
      <w:r w:rsidRPr="00C56187">
        <w:rPr>
          <w:rFonts w:cstheme="minorHAnsi"/>
        </w:rPr>
        <w:t xml:space="preserve"> </w:t>
      </w:r>
      <w:proofErr w:type="spellStart"/>
      <w:r w:rsidRPr="00C56187">
        <w:rPr>
          <w:rFonts w:cstheme="minorHAnsi"/>
        </w:rPr>
        <w:t>Moisès</w:t>
      </w:r>
      <w:proofErr w:type="spellEnd"/>
      <w:r w:rsidRPr="00C56187">
        <w:rPr>
          <w:rFonts w:cstheme="minorHAnsi"/>
        </w:rPr>
        <w:t xml:space="preserve"> </w:t>
      </w:r>
      <w:proofErr w:type="spellStart"/>
      <w:r w:rsidRPr="00C56187">
        <w:rPr>
          <w:rFonts w:cstheme="minorHAnsi"/>
        </w:rPr>
        <w:t>Broggi</w:t>
      </w:r>
      <w:proofErr w:type="spellEnd"/>
      <w:r w:rsidRPr="00C56187">
        <w:rPr>
          <w:rFonts w:cstheme="minorHAnsi"/>
        </w:rPr>
        <w:t xml:space="preserve"> comunica el inicio del reclutamiento dentro de su colaboración con otros grupos de la Red. El Instituto de Investigación Sanitaria </w:t>
      </w:r>
      <w:proofErr w:type="spellStart"/>
      <w:r w:rsidRPr="00C56187">
        <w:rPr>
          <w:rFonts w:cstheme="minorHAnsi"/>
        </w:rPr>
        <w:t>Biocruces</w:t>
      </w:r>
      <w:proofErr w:type="spellEnd"/>
      <w:r w:rsidRPr="00C56187">
        <w:rPr>
          <w:rFonts w:cstheme="minorHAnsi"/>
        </w:rPr>
        <w:t xml:space="preserve"> </w:t>
      </w:r>
      <w:proofErr w:type="spellStart"/>
      <w:r w:rsidRPr="00C56187">
        <w:rPr>
          <w:rFonts w:cstheme="minorHAnsi"/>
        </w:rPr>
        <w:t>Bizkaia</w:t>
      </w:r>
      <w:proofErr w:type="spellEnd"/>
      <w:r w:rsidRPr="00C56187">
        <w:rPr>
          <w:rFonts w:cstheme="minorHAnsi"/>
        </w:rPr>
        <w:t xml:space="preserve"> informa, por su parte, de su participación como colaborador en </w:t>
      </w:r>
      <w:r w:rsidRPr="00C56187">
        <w:rPr>
          <w:rFonts w:cstheme="minorHAnsi"/>
          <w:b/>
        </w:rPr>
        <w:t>MOVE-in-ictus</w:t>
      </w:r>
      <w:r w:rsidRPr="00C56187">
        <w:rPr>
          <w:rFonts w:cstheme="minorHAnsi"/>
        </w:rPr>
        <w:t>, que evalúa movilidad independiente con terapia física dirigida frente a fisioterapia convencional. El Hospital Universitario Donostia aporta</w:t>
      </w:r>
      <w:r w:rsidRPr="00C56187">
        <w:rPr>
          <w:rFonts w:cstheme="minorHAnsi"/>
          <w:b/>
        </w:rPr>
        <w:t xml:space="preserve"> PSICOGI</w:t>
      </w:r>
      <w:r w:rsidRPr="00C56187">
        <w:rPr>
          <w:rFonts w:cstheme="minorHAnsi"/>
        </w:rPr>
        <w:t>, proyecto centrado en sintomatología no motora, psicopatológica y cognitiva posterior al ictus que incorpora un protocolo diagnóstico y un ensayo clínico aleatorizado. Estos estudios amplían el concepto de recuperación y sitúan cognición, movilidad y calidad de vida dentro de la agenda clínica de la Red.</w:t>
      </w:r>
    </w:p>
    <w:p w14:paraId="7EB6AB24" w14:textId="77777777" w:rsidR="00F929BF" w:rsidRPr="00F929BF" w:rsidRDefault="00F929BF" w:rsidP="00F929BF">
      <w:pPr>
        <w:spacing w:after="0" w:line="240" w:lineRule="auto"/>
        <w:jc w:val="both"/>
        <w:rPr>
          <w:rFonts w:cstheme="minorHAnsi"/>
        </w:rPr>
      </w:pPr>
    </w:p>
    <w:p w14:paraId="2325EEE9" w14:textId="77777777" w:rsidR="00F929BF" w:rsidRPr="00F929BF" w:rsidRDefault="00F929BF" w:rsidP="00F929BF">
      <w:pPr>
        <w:pStyle w:val="Ttulo1"/>
        <w:spacing w:before="0" w:line="240" w:lineRule="auto"/>
        <w:jc w:val="both"/>
        <w:rPr>
          <w:rFonts w:asciiTheme="minorHAnsi" w:hAnsiTheme="minorHAnsi" w:cstheme="minorHAnsi"/>
          <w:b/>
          <w:color w:val="auto"/>
          <w:sz w:val="28"/>
          <w:szCs w:val="28"/>
        </w:rPr>
      </w:pPr>
      <w:r w:rsidRPr="00F929BF">
        <w:rPr>
          <w:rFonts w:asciiTheme="minorHAnsi" w:hAnsiTheme="minorHAnsi" w:cstheme="minorHAnsi"/>
          <w:b/>
          <w:color w:val="auto"/>
          <w:sz w:val="28"/>
          <w:szCs w:val="28"/>
        </w:rPr>
        <w:t>5. Nuevos ensayos nacidos de la investigación de la Red</w:t>
      </w:r>
    </w:p>
    <w:p w14:paraId="014B1CF7" w14:textId="77777777" w:rsidR="00F929BF" w:rsidRPr="00F929BF" w:rsidRDefault="00F929BF" w:rsidP="00F929BF">
      <w:pPr>
        <w:spacing w:after="0" w:line="240" w:lineRule="auto"/>
        <w:jc w:val="both"/>
        <w:rPr>
          <w:rFonts w:cstheme="minorHAnsi"/>
        </w:rPr>
      </w:pPr>
      <w:r w:rsidRPr="00F929BF">
        <w:rPr>
          <w:rFonts w:cstheme="minorHAnsi"/>
        </w:rPr>
        <w:t>Una de las señales más claras de madurez de RICORS-ICTUS es que parte de la investigación generada en sus grupos ya está dando lugar a nuevos ensayos clínicos propios. No se trata solo de participar en estudios promovidos por terceros, sino de generar preguntas, diseñar protocolos y conseguir financiación para llevarlas a pacientes.</w:t>
      </w:r>
    </w:p>
    <w:p w14:paraId="39A2EBAC" w14:textId="68966B84" w:rsidR="00F929BF" w:rsidRPr="00F929BF" w:rsidRDefault="00F929BF" w:rsidP="00F929BF">
      <w:pPr>
        <w:pStyle w:val="Ttulo2"/>
        <w:spacing w:before="0" w:line="240" w:lineRule="auto"/>
        <w:jc w:val="both"/>
        <w:rPr>
          <w:rFonts w:asciiTheme="minorHAnsi" w:hAnsiTheme="minorHAnsi" w:cstheme="minorHAnsi"/>
          <w:b/>
          <w:color w:val="2F5496" w:themeColor="accent5" w:themeShade="BF"/>
          <w:sz w:val="24"/>
          <w:szCs w:val="24"/>
          <w:u w:val="single"/>
        </w:rPr>
      </w:pPr>
      <w:r w:rsidRPr="00F929BF">
        <w:rPr>
          <w:rFonts w:asciiTheme="minorHAnsi" w:hAnsiTheme="minorHAnsi" w:cstheme="minorHAnsi"/>
          <w:b/>
          <w:color w:val="2F5496" w:themeColor="accent5" w:themeShade="BF"/>
          <w:sz w:val="24"/>
          <w:szCs w:val="24"/>
          <w:u w:val="single"/>
        </w:rPr>
        <w:t xml:space="preserve">5.1. </w:t>
      </w:r>
      <w:r w:rsidRPr="00F929BF">
        <w:rPr>
          <w:rFonts w:asciiTheme="minorHAnsi" w:hAnsiTheme="minorHAnsi" w:cstheme="minorHAnsi"/>
          <w:b/>
          <w:color w:val="2F5496" w:themeColor="accent5" w:themeShade="BF"/>
          <w:sz w:val="24"/>
          <w:szCs w:val="24"/>
          <w:u w:val="single"/>
        </w:rPr>
        <w:t xml:space="preserve">SAVE · De la </w:t>
      </w:r>
      <w:proofErr w:type="spellStart"/>
      <w:r w:rsidRPr="00F929BF">
        <w:rPr>
          <w:rFonts w:asciiTheme="minorHAnsi" w:hAnsiTheme="minorHAnsi" w:cstheme="minorHAnsi"/>
          <w:b/>
          <w:color w:val="2F5496" w:themeColor="accent5" w:themeShade="BF"/>
          <w:sz w:val="24"/>
          <w:szCs w:val="24"/>
          <w:u w:val="single"/>
        </w:rPr>
        <w:t>multiómica</w:t>
      </w:r>
      <w:proofErr w:type="spellEnd"/>
      <w:r w:rsidRPr="00F929BF">
        <w:rPr>
          <w:rFonts w:asciiTheme="minorHAnsi" w:hAnsiTheme="minorHAnsi" w:cstheme="minorHAnsi"/>
          <w:b/>
          <w:color w:val="2F5496" w:themeColor="accent5" w:themeShade="BF"/>
          <w:sz w:val="24"/>
          <w:szCs w:val="24"/>
          <w:u w:val="single"/>
        </w:rPr>
        <w:t xml:space="preserve"> a un ensayo clínico independiente</w:t>
      </w:r>
    </w:p>
    <w:p w14:paraId="3A380B50" w14:textId="77777777" w:rsidR="00F929BF" w:rsidRPr="00F929BF" w:rsidRDefault="00F929BF" w:rsidP="00F929BF">
      <w:pPr>
        <w:spacing w:after="0" w:line="240" w:lineRule="auto"/>
        <w:jc w:val="both"/>
        <w:rPr>
          <w:rFonts w:cstheme="minorHAnsi"/>
        </w:rPr>
      </w:pPr>
      <w:r w:rsidRPr="00F929BF">
        <w:rPr>
          <w:rFonts w:cstheme="minorHAnsi"/>
        </w:rPr>
        <w:t>SAVE (</w:t>
      </w:r>
      <w:proofErr w:type="spellStart"/>
      <w:r w:rsidRPr="00F929BF">
        <w:rPr>
          <w:rFonts w:cstheme="minorHAnsi"/>
        </w:rPr>
        <w:t>Sevoflurano</w:t>
      </w:r>
      <w:proofErr w:type="spellEnd"/>
      <w:r w:rsidRPr="00F929BF">
        <w:rPr>
          <w:rFonts w:cstheme="minorHAnsi"/>
        </w:rPr>
        <w:t xml:space="preserve"> vs. </w:t>
      </w:r>
      <w:proofErr w:type="spellStart"/>
      <w:r w:rsidRPr="00F929BF">
        <w:rPr>
          <w:rFonts w:cstheme="minorHAnsi"/>
        </w:rPr>
        <w:t>Propofol</w:t>
      </w:r>
      <w:proofErr w:type="spellEnd"/>
      <w:r w:rsidRPr="00F929BF">
        <w:rPr>
          <w:rFonts w:cstheme="minorHAnsi"/>
        </w:rPr>
        <w:t xml:space="preserve"> para la anestesia general en pacientes con ictus isquémico agudo tratados mediante terapias </w:t>
      </w:r>
      <w:proofErr w:type="spellStart"/>
      <w:r w:rsidRPr="00F929BF">
        <w:rPr>
          <w:rFonts w:cstheme="minorHAnsi"/>
        </w:rPr>
        <w:t>endovasculares</w:t>
      </w:r>
      <w:proofErr w:type="spellEnd"/>
      <w:r w:rsidRPr="00F929BF">
        <w:rPr>
          <w:rFonts w:cstheme="minorHAnsi"/>
        </w:rPr>
        <w:t xml:space="preserve">) nació a partir de resultados de investigación </w:t>
      </w:r>
      <w:proofErr w:type="spellStart"/>
      <w:r w:rsidRPr="00F929BF">
        <w:rPr>
          <w:rFonts w:cstheme="minorHAnsi"/>
        </w:rPr>
        <w:t>multiómica</w:t>
      </w:r>
      <w:proofErr w:type="spellEnd"/>
      <w:r w:rsidRPr="00F929BF">
        <w:rPr>
          <w:rFonts w:cstheme="minorHAnsi"/>
        </w:rPr>
        <w:t xml:space="preserve"> y reposicionamiento farmacológico desarrollados dentro de la Red. El ensayo está liderado por el Hospital de la Santa </w:t>
      </w:r>
      <w:proofErr w:type="spellStart"/>
      <w:r w:rsidRPr="00F929BF">
        <w:rPr>
          <w:rFonts w:cstheme="minorHAnsi"/>
        </w:rPr>
        <w:t>Creu</w:t>
      </w:r>
      <w:proofErr w:type="spellEnd"/>
      <w:r w:rsidRPr="00F929BF">
        <w:rPr>
          <w:rFonts w:cstheme="minorHAnsi"/>
        </w:rPr>
        <w:t xml:space="preserve"> i </w:t>
      </w:r>
      <w:proofErr w:type="spellStart"/>
      <w:r w:rsidRPr="00F929BF">
        <w:rPr>
          <w:rFonts w:cstheme="minorHAnsi"/>
        </w:rPr>
        <w:t>Sant</w:t>
      </w:r>
      <w:proofErr w:type="spellEnd"/>
      <w:r w:rsidRPr="00F929BF">
        <w:rPr>
          <w:rFonts w:cstheme="minorHAnsi"/>
        </w:rPr>
        <w:t xml:space="preserve"> Pau, con colaboración del Hospital </w:t>
      </w:r>
      <w:proofErr w:type="spellStart"/>
      <w:r w:rsidRPr="00F929BF">
        <w:rPr>
          <w:rFonts w:cstheme="minorHAnsi"/>
        </w:rPr>
        <w:t>Universitari</w:t>
      </w:r>
      <w:proofErr w:type="spellEnd"/>
      <w:r w:rsidRPr="00F929BF">
        <w:rPr>
          <w:rFonts w:cstheme="minorHAnsi"/>
        </w:rPr>
        <w:t xml:space="preserve"> </w:t>
      </w:r>
      <w:proofErr w:type="spellStart"/>
      <w:r w:rsidRPr="00F929BF">
        <w:rPr>
          <w:rFonts w:cstheme="minorHAnsi"/>
        </w:rPr>
        <w:t>MútuaTerrassa</w:t>
      </w:r>
      <w:proofErr w:type="spellEnd"/>
      <w:r w:rsidRPr="00F929BF">
        <w:rPr>
          <w:rFonts w:cstheme="minorHAnsi"/>
        </w:rPr>
        <w:t xml:space="preserve">, y obtuvo financiación competitiva del Instituto de Salud Carlos III (ICI25/00082). La documentación remitida por ambos grupos describe precisamente esta transición desde resultados de investigación hasta el diseño de un ensayo independiente en pacientes. SAVE evaluará si la elección del anestésico durante la </w:t>
      </w:r>
      <w:proofErr w:type="spellStart"/>
      <w:r w:rsidRPr="00F929BF">
        <w:rPr>
          <w:rFonts w:cstheme="minorHAnsi"/>
        </w:rPr>
        <w:t>trombectomía</w:t>
      </w:r>
      <w:proofErr w:type="spellEnd"/>
      <w:r w:rsidRPr="00F929BF">
        <w:rPr>
          <w:rFonts w:cstheme="minorHAnsi"/>
        </w:rPr>
        <w:t xml:space="preserve"> puede aportar un efecto </w:t>
      </w:r>
      <w:proofErr w:type="spellStart"/>
      <w:r w:rsidRPr="00F929BF">
        <w:rPr>
          <w:rFonts w:cstheme="minorHAnsi"/>
        </w:rPr>
        <w:t>neuroprotector</w:t>
      </w:r>
      <w:proofErr w:type="spellEnd"/>
      <w:r w:rsidRPr="00F929BF">
        <w:rPr>
          <w:rFonts w:cstheme="minorHAnsi"/>
        </w:rPr>
        <w:t xml:space="preserve"> y mejorar la recuperación funcional. Es un ejemplo especialmente claro de la cadena investigación básica y </w:t>
      </w:r>
      <w:proofErr w:type="spellStart"/>
      <w:r w:rsidRPr="00F929BF">
        <w:rPr>
          <w:rFonts w:cstheme="minorHAnsi"/>
        </w:rPr>
        <w:t>traslacional</w:t>
      </w:r>
      <w:proofErr w:type="spellEnd"/>
      <w:r w:rsidRPr="00F929BF">
        <w:rPr>
          <w:rFonts w:cstheme="minorHAnsi"/>
        </w:rPr>
        <w:t xml:space="preserve"> → priorización de una estrategia → diseño de ensayo → financiación → evaluación en pacientes.</w:t>
      </w:r>
    </w:p>
    <w:p w14:paraId="7D4C9BAD" w14:textId="77777777" w:rsidR="00F929BF" w:rsidRPr="00F929BF" w:rsidRDefault="00F929BF" w:rsidP="00F929BF">
      <w:pPr>
        <w:spacing w:after="0" w:line="240" w:lineRule="auto"/>
        <w:jc w:val="both"/>
        <w:rPr>
          <w:rFonts w:eastAsiaTheme="majorEastAsia" w:cstheme="minorHAnsi"/>
          <w:b/>
          <w:color w:val="2F5496" w:themeColor="accent5" w:themeShade="BF"/>
          <w:sz w:val="24"/>
          <w:szCs w:val="24"/>
          <w:u w:val="single"/>
        </w:rPr>
      </w:pPr>
      <w:r w:rsidRPr="00F929BF">
        <w:rPr>
          <w:rFonts w:eastAsiaTheme="majorEastAsia" w:cstheme="minorHAnsi"/>
          <w:b/>
          <w:color w:val="2F5496" w:themeColor="accent5" w:themeShade="BF"/>
          <w:sz w:val="24"/>
          <w:szCs w:val="24"/>
          <w:u w:val="single"/>
        </w:rPr>
        <w:t xml:space="preserve">5.2. PROMISE-20 y PROMISE-GLOBAL · Validación clínica de la tecnología Time </w:t>
      </w:r>
      <w:proofErr w:type="spellStart"/>
      <w:r w:rsidRPr="00F929BF">
        <w:rPr>
          <w:rFonts w:eastAsiaTheme="majorEastAsia" w:cstheme="minorHAnsi"/>
          <w:b/>
          <w:color w:val="2F5496" w:themeColor="accent5" w:themeShade="BF"/>
          <w:sz w:val="24"/>
          <w:szCs w:val="24"/>
          <w:u w:val="single"/>
        </w:rPr>
        <w:t>is</w:t>
      </w:r>
      <w:proofErr w:type="spellEnd"/>
      <w:r w:rsidRPr="00F929BF">
        <w:rPr>
          <w:rFonts w:eastAsiaTheme="majorEastAsia" w:cstheme="minorHAnsi"/>
          <w:b/>
          <w:color w:val="2F5496" w:themeColor="accent5" w:themeShade="BF"/>
          <w:sz w:val="24"/>
          <w:szCs w:val="24"/>
          <w:u w:val="single"/>
        </w:rPr>
        <w:t xml:space="preserve"> </w:t>
      </w:r>
      <w:proofErr w:type="spellStart"/>
      <w:r w:rsidRPr="00F929BF">
        <w:rPr>
          <w:rFonts w:eastAsiaTheme="majorEastAsia" w:cstheme="minorHAnsi"/>
          <w:b/>
          <w:color w:val="2F5496" w:themeColor="accent5" w:themeShade="BF"/>
          <w:sz w:val="24"/>
          <w:szCs w:val="24"/>
          <w:u w:val="single"/>
        </w:rPr>
        <w:t>Brain</w:t>
      </w:r>
      <w:proofErr w:type="spellEnd"/>
    </w:p>
    <w:p w14:paraId="2E714C89" w14:textId="77777777" w:rsidR="00F929BF" w:rsidRPr="00F929BF" w:rsidRDefault="00F929BF" w:rsidP="00F929BF">
      <w:pPr>
        <w:pStyle w:val="pdq2pgselectionanchorcontainer"/>
        <w:spacing w:before="0" w:beforeAutospacing="0" w:after="0" w:afterAutospacing="0"/>
        <w:jc w:val="both"/>
        <w:rPr>
          <w:rFonts w:asciiTheme="minorHAnsi" w:hAnsiTheme="minorHAnsi" w:cstheme="minorHAnsi"/>
          <w:b/>
          <w:sz w:val="22"/>
          <w:szCs w:val="22"/>
        </w:rPr>
      </w:pPr>
      <w:r w:rsidRPr="00F929BF">
        <w:rPr>
          <w:rFonts w:asciiTheme="minorHAnsi" w:hAnsiTheme="minorHAnsi" w:cstheme="minorHAnsi"/>
          <w:b/>
          <w:sz w:val="22"/>
          <w:szCs w:val="22"/>
        </w:rPr>
        <w:t xml:space="preserve">El </w:t>
      </w:r>
      <w:proofErr w:type="spellStart"/>
      <w:r w:rsidRPr="00F929BF">
        <w:rPr>
          <w:rStyle w:val="Textoennegrita"/>
          <w:rFonts w:asciiTheme="minorHAnsi" w:hAnsiTheme="minorHAnsi" w:cstheme="minorHAnsi"/>
          <w:b w:val="0"/>
          <w:sz w:val="22"/>
          <w:szCs w:val="22"/>
        </w:rPr>
        <w:t>Institut</w:t>
      </w:r>
      <w:proofErr w:type="spellEnd"/>
      <w:r w:rsidRPr="00F929BF">
        <w:rPr>
          <w:rStyle w:val="Textoennegrita"/>
          <w:rFonts w:asciiTheme="minorHAnsi" w:hAnsiTheme="minorHAnsi" w:cstheme="minorHAnsi"/>
          <w:b w:val="0"/>
          <w:sz w:val="22"/>
          <w:szCs w:val="22"/>
        </w:rPr>
        <w:t xml:space="preserve"> de Recerca en </w:t>
      </w:r>
      <w:proofErr w:type="spellStart"/>
      <w:r w:rsidRPr="00F929BF">
        <w:rPr>
          <w:rStyle w:val="Textoennegrita"/>
          <w:rFonts w:asciiTheme="minorHAnsi" w:hAnsiTheme="minorHAnsi" w:cstheme="minorHAnsi"/>
          <w:b w:val="0"/>
          <w:sz w:val="22"/>
          <w:szCs w:val="22"/>
        </w:rPr>
        <w:t>Ciències</w:t>
      </w:r>
      <w:proofErr w:type="spellEnd"/>
      <w:r w:rsidRPr="00F929BF">
        <w:rPr>
          <w:rStyle w:val="Textoennegrita"/>
          <w:rFonts w:asciiTheme="minorHAnsi" w:hAnsiTheme="minorHAnsi" w:cstheme="minorHAnsi"/>
          <w:b w:val="0"/>
          <w:sz w:val="22"/>
          <w:szCs w:val="22"/>
        </w:rPr>
        <w:t xml:space="preserve"> de la </w:t>
      </w:r>
      <w:proofErr w:type="spellStart"/>
      <w:r w:rsidRPr="00F929BF">
        <w:rPr>
          <w:rStyle w:val="Textoennegrita"/>
          <w:rFonts w:asciiTheme="minorHAnsi" w:hAnsiTheme="minorHAnsi" w:cstheme="minorHAnsi"/>
          <w:b w:val="0"/>
          <w:sz w:val="22"/>
          <w:szCs w:val="22"/>
        </w:rPr>
        <w:t>Salut</w:t>
      </w:r>
      <w:proofErr w:type="spellEnd"/>
      <w:r w:rsidRPr="00F929BF">
        <w:rPr>
          <w:rStyle w:val="Textoennegrita"/>
          <w:rFonts w:asciiTheme="minorHAnsi" w:hAnsiTheme="minorHAnsi" w:cstheme="minorHAnsi"/>
          <w:b w:val="0"/>
          <w:sz w:val="22"/>
          <w:szCs w:val="22"/>
        </w:rPr>
        <w:t xml:space="preserve"> </w:t>
      </w:r>
      <w:proofErr w:type="spellStart"/>
      <w:r w:rsidRPr="00F929BF">
        <w:rPr>
          <w:rStyle w:val="Textoennegrita"/>
          <w:rFonts w:asciiTheme="minorHAnsi" w:hAnsiTheme="minorHAnsi" w:cstheme="minorHAnsi"/>
          <w:b w:val="0"/>
          <w:sz w:val="22"/>
          <w:szCs w:val="22"/>
        </w:rPr>
        <w:t>Germans</w:t>
      </w:r>
      <w:proofErr w:type="spellEnd"/>
      <w:r w:rsidRPr="00F929BF">
        <w:rPr>
          <w:rStyle w:val="Textoennegrita"/>
          <w:rFonts w:asciiTheme="minorHAnsi" w:hAnsiTheme="minorHAnsi" w:cstheme="minorHAnsi"/>
          <w:b w:val="0"/>
          <w:sz w:val="22"/>
          <w:szCs w:val="22"/>
        </w:rPr>
        <w:t xml:space="preserve"> </w:t>
      </w:r>
      <w:proofErr w:type="spellStart"/>
      <w:r w:rsidRPr="00F929BF">
        <w:rPr>
          <w:rStyle w:val="Textoennegrita"/>
          <w:rFonts w:asciiTheme="minorHAnsi" w:hAnsiTheme="minorHAnsi" w:cstheme="minorHAnsi"/>
          <w:b w:val="0"/>
          <w:sz w:val="22"/>
          <w:szCs w:val="22"/>
        </w:rPr>
        <w:t>Trias</w:t>
      </w:r>
      <w:proofErr w:type="spellEnd"/>
      <w:r w:rsidRPr="00F929BF">
        <w:rPr>
          <w:rStyle w:val="Textoennegrita"/>
          <w:rFonts w:asciiTheme="minorHAnsi" w:hAnsiTheme="minorHAnsi" w:cstheme="minorHAnsi"/>
          <w:b w:val="0"/>
          <w:sz w:val="22"/>
          <w:szCs w:val="22"/>
        </w:rPr>
        <w:t xml:space="preserve"> i Pujol</w:t>
      </w:r>
      <w:r w:rsidRPr="00F929BF">
        <w:rPr>
          <w:rFonts w:asciiTheme="minorHAnsi" w:hAnsiTheme="minorHAnsi" w:cstheme="minorHAnsi"/>
          <w:b/>
          <w:sz w:val="22"/>
          <w:szCs w:val="22"/>
        </w:rPr>
        <w:t xml:space="preserve"> informa del desarrollo de </w:t>
      </w:r>
      <w:r w:rsidRPr="00F929BF">
        <w:rPr>
          <w:rStyle w:val="Textoennegrita"/>
          <w:rFonts w:asciiTheme="minorHAnsi" w:hAnsiTheme="minorHAnsi" w:cstheme="minorHAnsi"/>
          <w:b w:val="0"/>
          <w:sz w:val="22"/>
          <w:szCs w:val="22"/>
        </w:rPr>
        <w:t>PROMISE-20 y PROMISE-GLOBAL</w:t>
      </w:r>
      <w:r w:rsidRPr="00F929BF">
        <w:rPr>
          <w:rFonts w:asciiTheme="minorHAnsi" w:hAnsiTheme="minorHAnsi" w:cstheme="minorHAnsi"/>
          <w:b/>
          <w:sz w:val="22"/>
          <w:szCs w:val="22"/>
        </w:rPr>
        <w:t xml:space="preserve">, </w:t>
      </w:r>
      <w:r w:rsidRPr="00F929BF">
        <w:rPr>
          <w:rFonts w:asciiTheme="minorHAnsi" w:hAnsiTheme="minorHAnsi" w:cstheme="minorHAnsi"/>
          <w:sz w:val="22"/>
          <w:szCs w:val="22"/>
        </w:rPr>
        <w:t xml:space="preserve">estudios de validación clínica vinculados a la tecnología </w:t>
      </w:r>
      <w:r w:rsidRPr="00F929BF">
        <w:rPr>
          <w:rStyle w:val="Textoennegrita"/>
          <w:rFonts w:asciiTheme="minorHAnsi" w:hAnsiTheme="minorHAnsi" w:cstheme="minorHAnsi"/>
          <w:b w:val="0"/>
          <w:sz w:val="22"/>
          <w:szCs w:val="22"/>
        </w:rPr>
        <w:t xml:space="preserve">Time </w:t>
      </w:r>
      <w:proofErr w:type="spellStart"/>
      <w:r w:rsidRPr="00F929BF">
        <w:rPr>
          <w:rStyle w:val="Textoennegrita"/>
          <w:rFonts w:asciiTheme="minorHAnsi" w:hAnsiTheme="minorHAnsi" w:cstheme="minorHAnsi"/>
          <w:b w:val="0"/>
          <w:sz w:val="22"/>
          <w:szCs w:val="22"/>
        </w:rPr>
        <w:t>is</w:t>
      </w:r>
      <w:proofErr w:type="spellEnd"/>
      <w:r w:rsidRPr="00F929BF">
        <w:rPr>
          <w:rStyle w:val="Textoennegrita"/>
          <w:rFonts w:asciiTheme="minorHAnsi" w:hAnsiTheme="minorHAnsi" w:cstheme="minorHAnsi"/>
          <w:b w:val="0"/>
          <w:sz w:val="22"/>
          <w:szCs w:val="22"/>
        </w:rPr>
        <w:t xml:space="preserve"> </w:t>
      </w:r>
      <w:proofErr w:type="spellStart"/>
      <w:r w:rsidRPr="00F929BF">
        <w:rPr>
          <w:rStyle w:val="Textoennegrita"/>
          <w:rFonts w:asciiTheme="minorHAnsi" w:hAnsiTheme="minorHAnsi" w:cstheme="minorHAnsi"/>
          <w:b w:val="0"/>
          <w:sz w:val="22"/>
          <w:szCs w:val="22"/>
        </w:rPr>
        <w:t>Brain</w:t>
      </w:r>
      <w:proofErr w:type="spellEnd"/>
      <w:r w:rsidRPr="00F929BF">
        <w:rPr>
          <w:rFonts w:asciiTheme="minorHAnsi" w:hAnsiTheme="minorHAnsi" w:cstheme="minorHAnsi"/>
          <w:b/>
          <w:sz w:val="22"/>
          <w:szCs w:val="22"/>
        </w:rPr>
        <w:t>.</w:t>
      </w:r>
      <w:r w:rsidRPr="00F929BF">
        <w:rPr>
          <w:rFonts w:asciiTheme="minorHAnsi" w:hAnsiTheme="minorHAnsi" w:cstheme="minorHAnsi"/>
          <w:sz w:val="22"/>
          <w:szCs w:val="22"/>
        </w:rPr>
        <w:t xml:space="preserve"> A diferencia de los ensayos farmacológicos, su finalidad</w:t>
      </w:r>
      <w:r w:rsidRPr="00F929BF">
        <w:rPr>
          <w:rFonts w:asciiTheme="minorHAnsi" w:hAnsiTheme="minorHAnsi" w:cstheme="minorHAnsi"/>
          <w:b/>
          <w:sz w:val="22"/>
          <w:szCs w:val="22"/>
        </w:rPr>
        <w:t xml:space="preserve"> es </w:t>
      </w:r>
      <w:r w:rsidRPr="00F929BF">
        <w:rPr>
          <w:rStyle w:val="Textoennegrita"/>
          <w:rFonts w:asciiTheme="minorHAnsi" w:hAnsiTheme="minorHAnsi" w:cstheme="minorHAnsi"/>
          <w:b w:val="0"/>
          <w:sz w:val="22"/>
          <w:szCs w:val="22"/>
        </w:rPr>
        <w:t>evaluar en pacientes una tecnología sanitaria diseñada para monitorizar de forma continua la actividad cerebral y aportar información que pueda ayudar a la toma de decisiones en el ictus agudo</w:t>
      </w:r>
      <w:r w:rsidRPr="00F929BF">
        <w:rPr>
          <w:rFonts w:asciiTheme="minorHAnsi" w:hAnsiTheme="minorHAnsi" w:cstheme="minorHAnsi"/>
          <w:b/>
          <w:sz w:val="22"/>
          <w:szCs w:val="22"/>
        </w:rPr>
        <w:t>.</w:t>
      </w:r>
    </w:p>
    <w:p w14:paraId="4B91FC1C" w14:textId="42AD3395" w:rsidR="00F929BF" w:rsidRDefault="00F929BF" w:rsidP="00F929BF">
      <w:pPr>
        <w:pStyle w:val="NormalWeb"/>
        <w:spacing w:before="0" w:beforeAutospacing="0" w:after="0" w:afterAutospacing="0"/>
        <w:jc w:val="both"/>
        <w:rPr>
          <w:rFonts w:asciiTheme="minorHAnsi" w:hAnsiTheme="minorHAnsi" w:cstheme="minorHAnsi"/>
          <w:b/>
          <w:sz w:val="22"/>
          <w:szCs w:val="22"/>
        </w:rPr>
      </w:pPr>
      <w:r w:rsidRPr="00F929BF">
        <w:rPr>
          <w:rStyle w:val="Textoennegrita"/>
          <w:rFonts w:asciiTheme="minorHAnsi" w:hAnsiTheme="minorHAnsi" w:cstheme="minorHAnsi"/>
          <w:sz w:val="22"/>
          <w:szCs w:val="22"/>
        </w:rPr>
        <w:t>PROMISE-20</w:t>
      </w:r>
      <w:r w:rsidRPr="00F929BF">
        <w:rPr>
          <w:rFonts w:asciiTheme="minorHAnsi" w:hAnsiTheme="minorHAnsi" w:cstheme="minorHAnsi"/>
          <w:sz w:val="22"/>
          <w:szCs w:val="22"/>
        </w:rPr>
        <w:t xml:space="preserve"> está dirigido a pacientes con ictus sometidos a tratamiento </w:t>
      </w:r>
      <w:proofErr w:type="spellStart"/>
      <w:r w:rsidRPr="00F929BF">
        <w:rPr>
          <w:rFonts w:asciiTheme="minorHAnsi" w:hAnsiTheme="minorHAnsi" w:cstheme="minorHAnsi"/>
          <w:sz w:val="22"/>
          <w:szCs w:val="22"/>
        </w:rPr>
        <w:t>endovascular</w:t>
      </w:r>
      <w:proofErr w:type="spellEnd"/>
      <w:r w:rsidRPr="00F929BF">
        <w:rPr>
          <w:rFonts w:asciiTheme="minorHAnsi" w:hAnsiTheme="minorHAnsi" w:cstheme="minorHAnsi"/>
          <w:sz w:val="22"/>
          <w:szCs w:val="22"/>
        </w:rPr>
        <w:t xml:space="preserve">, mientras que </w:t>
      </w:r>
      <w:r w:rsidRPr="00F929BF">
        <w:rPr>
          <w:rStyle w:val="Textoennegrita"/>
          <w:rFonts w:asciiTheme="minorHAnsi" w:hAnsiTheme="minorHAnsi" w:cstheme="minorHAnsi"/>
          <w:sz w:val="22"/>
          <w:szCs w:val="22"/>
        </w:rPr>
        <w:t>PROMISE-GLOBAL</w:t>
      </w:r>
      <w:r w:rsidRPr="00F929BF">
        <w:rPr>
          <w:rFonts w:asciiTheme="minorHAnsi" w:hAnsiTheme="minorHAnsi" w:cstheme="minorHAnsi"/>
          <w:sz w:val="22"/>
          <w:szCs w:val="22"/>
        </w:rPr>
        <w:t xml:space="preserve"> amplía la evaluación a pacientes con sospecha de </w:t>
      </w:r>
      <w:r w:rsidRPr="00F929BF">
        <w:rPr>
          <w:rFonts w:asciiTheme="minorHAnsi" w:hAnsiTheme="minorHAnsi" w:cstheme="minorHAnsi"/>
          <w:b/>
          <w:sz w:val="22"/>
          <w:szCs w:val="22"/>
        </w:rPr>
        <w:t xml:space="preserve">ictus </w:t>
      </w:r>
      <w:r w:rsidRPr="00F929BF">
        <w:rPr>
          <w:rStyle w:val="Textoennegrita"/>
          <w:rFonts w:asciiTheme="minorHAnsi" w:hAnsiTheme="minorHAnsi" w:cstheme="minorHAnsi"/>
          <w:b w:val="0"/>
          <w:sz w:val="22"/>
          <w:szCs w:val="22"/>
        </w:rPr>
        <w:t>antes de conocer el subtipo</w:t>
      </w:r>
      <w:r w:rsidRPr="00F929BF">
        <w:rPr>
          <w:rFonts w:asciiTheme="minorHAnsi" w:hAnsiTheme="minorHAnsi" w:cstheme="minorHAnsi"/>
          <w:sz w:val="22"/>
          <w:szCs w:val="22"/>
        </w:rPr>
        <w:t xml:space="preserve">, un escenario especialmente relevante para su posible utilización en las fases más precoces de la atención. La plataforma ha obtenido </w:t>
      </w:r>
      <w:r w:rsidRPr="00F929BF">
        <w:rPr>
          <w:rStyle w:val="Textoennegrita"/>
          <w:rFonts w:asciiTheme="minorHAnsi" w:hAnsiTheme="minorHAnsi" w:cstheme="minorHAnsi"/>
          <w:b w:val="0"/>
          <w:sz w:val="22"/>
          <w:szCs w:val="22"/>
        </w:rPr>
        <w:t>marcado CE/MDR como dispositivo médico</w:t>
      </w:r>
      <w:r w:rsidRPr="00F929BF">
        <w:rPr>
          <w:rFonts w:asciiTheme="minorHAnsi" w:hAnsiTheme="minorHAnsi" w:cstheme="minorHAnsi"/>
          <w:sz w:val="22"/>
          <w:szCs w:val="22"/>
        </w:rPr>
        <w:t xml:space="preserve">, por lo que estos estudios representan el paso desde el desarrollo tecnológico hacia su </w:t>
      </w:r>
      <w:r w:rsidRPr="00F929BF">
        <w:rPr>
          <w:rStyle w:val="Textoennegrita"/>
          <w:rFonts w:asciiTheme="minorHAnsi" w:hAnsiTheme="minorHAnsi" w:cstheme="minorHAnsi"/>
          <w:b w:val="0"/>
          <w:sz w:val="22"/>
          <w:szCs w:val="22"/>
        </w:rPr>
        <w:t>validación clínica en pacientes</w:t>
      </w:r>
      <w:r w:rsidRPr="00F929BF">
        <w:rPr>
          <w:rFonts w:asciiTheme="minorHAnsi" w:hAnsiTheme="minorHAnsi" w:cstheme="minorHAnsi"/>
          <w:b/>
          <w:sz w:val="22"/>
          <w:szCs w:val="22"/>
        </w:rPr>
        <w:t>.</w:t>
      </w:r>
    </w:p>
    <w:p w14:paraId="09A0C216" w14:textId="77426921" w:rsidR="0072481D" w:rsidRDefault="0072481D" w:rsidP="00F929BF">
      <w:pPr>
        <w:pStyle w:val="NormalWeb"/>
        <w:spacing w:before="0" w:beforeAutospacing="0" w:after="0" w:afterAutospacing="0"/>
        <w:jc w:val="both"/>
        <w:rPr>
          <w:rFonts w:asciiTheme="minorHAnsi" w:hAnsiTheme="minorHAnsi" w:cstheme="minorHAnsi"/>
          <w:b/>
          <w:sz w:val="22"/>
          <w:szCs w:val="22"/>
        </w:rPr>
      </w:pPr>
    </w:p>
    <w:p w14:paraId="49C81E75" w14:textId="53F4B44E" w:rsidR="0072481D" w:rsidRDefault="0072481D" w:rsidP="00F929BF">
      <w:pPr>
        <w:pStyle w:val="NormalWeb"/>
        <w:spacing w:before="0" w:beforeAutospacing="0" w:after="0" w:afterAutospacing="0"/>
        <w:jc w:val="both"/>
        <w:rPr>
          <w:rFonts w:asciiTheme="minorHAnsi" w:hAnsiTheme="minorHAnsi" w:cstheme="minorHAnsi"/>
          <w:b/>
          <w:sz w:val="22"/>
          <w:szCs w:val="22"/>
        </w:rPr>
      </w:pPr>
      <w:r>
        <w:rPr>
          <w:rFonts w:asciiTheme="minorHAnsi" w:hAnsiTheme="minorHAnsi" w:cstheme="minorHAnsi"/>
          <w:b/>
          <w:sz w:val="22"/>
          <w:szCs w:val="22"/>
        </w:rPr>
        <w:t xml:space="preserve">La RICORS-ICTUS combina liderazgo académico, cooperación </w:t>
      </w:r>
      <w:proofErr w:type="spellStart"/>
      <w:r>
        <w:rPr>
          <w:rFonts w:asciiTheme="minorHAnsi" w:hAnsiTheme="minorHAnsi" w:cstheme="minorHAnsi"/>
          <w:b/>
          <w:sz w:val="22"/>
          <w:szCs w:val="22"/>
        </w:rPr>
        <w:t>multicéntrica</w:t>
      </w:r>
      <w:proofErr w:type="spellEnd"/>
      <w:r>
        <w:rPr>
          <w:rFonts w:asciiTheme="minorHAnsi" w:hAnsiTheme="minorHAnsi" w:cstheme="minorHAnsi"/>
          <w:b/>
          <w:sz w:val="22"/>
          <w:szCs w:val="22"/>
        </w:rPr>
        <w:t>, capacidad de reclutamiento y participación internacional para convertir preguntas clínicas relevantes en evidencia capaz de mejorar la prevención, el tratamiento y la recuperación tras el ictus.</w:t>
      </w:r>
    </w:p>
    <w:p w14:paraId="362BB134" w14:textId="411CE530" w:rsidR="00F929BF" w:rsidRPr="00F929BF" w:rsidRDefault="00F929BF" w:rsidP="00F929BF">
      <w:pPr>
        <w:spacing w:after="0" w:line="240" w:lineRule="auto"/>
        <w:jc w:val="both"/>
        <w:rPr>
          <w:rFonts w:cstheme="minorHAnsi"/>
        </w:rPr>
      </w:pPr>
    </w:p>
    <w:p w14:paraId="0318CF6B" w14:textId="75BF5F4C" w:rsidR="00E751E2" w:rsidRPr="00E751E2" w:rsidRDefault="00E751E2" w:rsidP="00E751E2">
      <w:pPr>
        <w:spacing w:after="0" w:line="240" w:lineRule="auto"/>
        <w:jc w:val="both"/>
        <w:rPr>
          <w:rFonts w:cstheme="minorHAnsi"/>
        </w:rPr>
      </w:pPr>
      <w:bookmarkStart w:id="0" w:name="_GoBack"/>
      <w:bookmarkEnd w:id="0"/>
    </w:p>
    <w:p w14:paraId="11A9CF9A" w14:textId="51A5927D" w:rsidR="00613839" w:rsidRPr="000D6932" w:rsidRDefault="00613839" w:rsidP="007C6107">
      <w:pPr>
        <w:spacing w:before="100" w:beforeAutospacing="1" w:after="120"/>
        <w:jc w:val="both"/>
        <w:rPr>
          <w:rFonts w:cstheme="minorHAnsi"/>
        </w:rPr>
      </w:pPr>
    </w:p>
    <w:sectPr w:rsidR="00613839" w:rsidRPr="000D6932">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9FECB" w14:textId="77777777" w:rsidR="009E0679" w:rsidRDefault="009E0679" w:rsidP="00F83BB3">
      <w:pPr>
        <w:spacing w:after="0" w:line="240" w:lineRule="auto"/>
      </w:pPr>
      <w:r>
        <w:separator/>
      </w:r>
    </w:p>
  </w:endnote>
  <w:endnote w:type="continuationSeparator" w:id="0">
    <w:p w14:paraId="5187B035" w14:textId="77777777" w:rsidR="009E0679" w:rsidRDefault="009E0679" w:rsidP="00F8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29537062"/>
      <w:docPartObj>
        <w:docPartGallery w:val="Page Numbers (Bottom of Page)"/>
        <w:docPartUnique/>
      </w:docPartObj>
    </w:sdtPr>
    <w:sdtEndPr>
      <w:rPr>
        <w:rStyle w:val="Nmerodepgina"/>
      </w:rPr>
    </w:sdtEndPr>
    <w:sdtContent>
      <w:p w14:paraId="33B7D779" w14:textId="4D487BB4" w:rsidR="004030DB" w:rsidRDefault="004030DB" w:rsidP="00A9625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78A67AB" w14:textId="77777777" w:rsidR="004030DB" w:rsidRDefault="004030DB" w:rsidP="00672BE6">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06FAB" w14:textId="7B00413E" w:rsidR="00087042" w:rsidRPr="005203FB" w:rsidRDefault="00F60CB0" w:rsidP="00043401">
    <w:pPr>
      <w:pStyle w:val="Piedepgina"/>
      <w:jc w:val="center"/>
      <w:rPr>
        <w:rFonts w:ascii="Arial" w:hAnsi="Arial" w:cs="Arial"/>
        <w:b/>
        <w:i/>
        <w:iCs/>
        <w:color w:val="1F3864" w:themeColor="accent5" w:themeShade="80"/>
        <w:sz w:val="20"/>
        <w:szCs w:val="20"/>
        <w:shd w:val="clear" w:color="auto" w:fill="FFFFFF"/>
      </w:rPr>
    </w:pPr>
    <w:r>
      <w:rPr>
        <w:rFonts w:ascii="Arial" w:hAnsi="Arial" w:cs="Arial"/>
        <w:b/>
        <w:i/>
        <w:iCs/>
        <w:color w:val="1F3864" w:themeColor="accent5" w:themeShade="80"/>
        <w:sz w:val="20"/>
        <w:szCs w:val="20"/>
        <w:shd w:val="clear" w:color="auto" w:fill="FFFFFF"/>
      </w:rPr>
      <w:t>Ayuda RD24/0009</w:t>
    </w:r>
    <w:r w:rsidR="00087042" w:rsidRPr="005203FB">
      <w:rPr>
        <w:rFonts w:ascii="Arial" w:hAnsi="Arial" w:cs="Arial"/>
        <w:b/>
        <w:i/>
        <w:iCs/>
        <w:color w:val="1F3864" w:themeColor="accent5" w:themeShade="80"/>
        <w:sz w:val="20"/>
        <w:szCs w:val="20"/>
        <w:shd w:val="clear" w:color="auto" w:fill="FFFFFF"/>
      </w:rPr>
      <w:t>/0001 financiada por el Instituto de Salud Carlos III y cofinanciada por la Unión Europea</w:t>
    </w:r>
  </w:p>
  <w:p w14:paraId="7F42235C" w14:textId="77777777" w:rsidR="00087042" w:rsidRPr="00087042" w:rsidRDefault="00087042" w:rsidP="00043401">
    <w:pPr>
      <w:pStyle w:val="Piedepgina"/>
      <w:jc w:val="center"/>
      <w:rPr>
        <w:b/>
        <w:color w:val="1F3864" w:themeColor="accent5" w:themeShade="80"/>
        <w:sz w:val="16"/>
        <w:szCs w:val="16"/>
      </w:rPr>
    </w:pPr>
  </w:p>
  <w:p w14:paraId="40151DD2" w14:textId="6C3D1736" w:rsidR="004030DB" w:rsidRPr="00043401" w:rsidRDefault="004030DB" w:rsidP="00043401">
    <w:pPr>
      <w:pStyle w:val="Piedepgina"/>
      <w:jc w:val="center"/>
      <w:rPr>
        <w:b/>
        <w:color w:val="1F3864" w:themeColor="accent5" w:themeShade="80"/>
        <w:sz w:val="28"/>
        <w:szCs w:val="28"/>
      </w:rPr>
    </w:pPr>
    <w:r w:rsidRPr="00043401">
      <w:rPr>
        <w:b/>
        <w:color w:val="1F3864" w:themeColor="accent5" w:themeShade="80"/>
        <w:sz w:val="28"/>
        <w:szCs w:val="28"/>
      </w:rPr>
      <w:t>https://www.ricors-ictus.es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F1383" w14:textId="77777777" w:rsidR="004030DB" w:rsidRDefault="004030D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6BD6C" w14:textId="77777777" w:rsidR="009E0679" w:rsidRDefault="009E0679" w:rsidP="00F83BB3">
      <w:pPr>
        <w:spacing w:after="0" w:line="240" w:lineRule="auto"/>
      </w:pPr>
      <w:r>
        <w:separator/>
      </w:r>
    </w:p>
  </w:footnote>
  <w:footnote w:type="continuationSeparator" w:id="0">
    <w:p w14:paraId="7F4BB620" w14:textId="77777777" w:rsidR="009E0679" w:rsidRDefault="009E0679" w:rsidP="00F8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2AFE2" w14:textId="77777777" w:rsidR="004030DB" w:rsidRDefault="004030D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1A21C" w14:textId="70500EC3" w:rsidR="004030DB" w:rsidRDefault="00A16CDD" w:rsidP="00333CC9">
    <w:pPr>
      <w:pStyle w:val="NormalWeb"/>
    </w:pPr>
    <w:r>
      <w:rPr>
        <w:noProof/>
      </w:rPr>
      <w:drawing>
        <wp:inline distT="0" distB="0" distL="0" distR="0" wp14:anchorId="65A8950E" wp14:editId="21D983DA">
          <wp:extent cx="428335" cy="561975"/>
          <wp:effectExtent l="0" t="0" r="0" b="0"/>
          <wp:docPr id="1" name="Imagen 1" descr="https://ricors-ictus.es/wp-content/uploads/2025/01/Logo-ISC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icors-ictus.es/wp-content/uploads/2025/01/Logo-ISCIII.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2869" cy="581043"/>
                  </a:xfrm>
                  <a:prstGeom prst="rect">
                    <a:avLst/>
                  </a:prstGeom>
                  <a:noFill/>
                  <a:ln>
                    <a:noFill/>
                  </a:ln>
                </pic:spPr>
              </pic:pic>
            </a:graphicData>
          </a:graphic>
        </wp:inline>
      </w:drawing>
    </w:r>
    <w:r w:rsidR="004030DB">
      <w:rPr>
        <w:noProof/>
      </w:rPr>
      <w:t xml:space="preserve">              </w:t>
    </w:r>
    <w:r w:rsidR="00FC0199">
      <w:rPr>
        <w:noProof/>
      </w:rPr>
      <w:drawing>
        <wp:inline distT="0" distB="0" distL="0" distR="0" wp14:anchorId="4A533D82" wp14:editId="766B8901">
          <wp:extent cx="1418223" cy="359283"/>
          <wp:effectExtent l="0" t="0" r="0" b="3175"/>
          <wp:docPr id="3" name="Imagen 3" descr="https://ricors-ictus.es/wp-content/uploads/2025/01/MCIU.Gob_.Web_-300x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icors-ictus.es/wp-content/uploads/2025/01/MCIU.Gob_.Web_-300x76.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1855" cy="377936"/>
                  </a:xfrm>
                  <a:prstGeom prst="rect">
                    <a:avLst/>
                  </a:prstGeom>
                  <a:noFill/>
                  <a:ln>
                    <a:noFill/>
                  </a:ln>
                </pic:spPr>
              </pic:pic>
            </a:graphicData>
          </a:graphic>
        </wp:inline>
      </w:drawing>
    </w:r>
    <w:r w:rsidR="004030DB">
      <w:rPr>
        <w:noProof/>
      </w:rPr>
      <w:t xml:space="preserve">           </w:t>
    </w:r>
    <w:r w:rsidR="00FC0199" w:rsidRPr="00333CC9">
      <w:rPr>
        <w:noProof/>
      </w:rPr>
      <w:drawing>
        <wp:inline distT="0" distB="0" distL="0" distR="0" wp14:anchorId="7E01134C" wp14:editId="0A4E5442">
          <wp:extent cx="1465281" cy="485775"/>
          <wp:effectExtent l="0" t="0" r="0" b="0"/>
          <wp:docPr id="4" name="Imagen 4" descr="C:\Users\Lidia\Desktop\Lizasoain\RICORS 2024\Publicidad y Logos\es_cofinanciado_logo_peqque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dia\Desktop\Lizasoain\RICORS 2024\Publicidad y Logos\es_cofinanciado_logo_peqquen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5281" cy="485775"/>
                  </a:xfrm>
                  <a:prstGeom prst="rect">
                    <a:avLst/>
                  </a:prstGeom>
                  <a:noFill/>
                  <a:ln>
                    <a:noFill/>
                  </a:ln>
                </pic:spPr>
              </pic:pic>
            </a:graphicData>
          </a:graphic>
        </wp:inline>
      </w:drawing>
    </w:r>
    <w:r w:rsidR="004030DB">
      <w:rPr>
        <w:noProof/>
      </w:rPr>
      <w:t xml:space="preserve">       </w:t>
    </w:r>
    <w:r w:rsidR="00FC0199" w:rsidRPr="00056862">
      <w:rPr>
        <w:noProof/>
      </w:rPr>
      <w:drawing>
        <wp:inline distT="0" distB="0" distL="0" distR="0" wp14:anchorId="2086BF84" wp14:editId="6F2AF715">
          <wp:extent cx="847725" cy="565150"/>
          <wp:effectExtent l="0" t="0" r="9525" b="6350"/>
          <wp:docPr id="5" name="Imagen 5" descr="C:\Users\Lidia\Desktop\Lizasoain\RICORS 2024\Nuestra historia\Imagen RICORS-IC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dia\Desktop\Lizasoain\RICORS 2024\Nuestra historia\Imagen RICORS-ICTU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7725" cy="565150"/>
                  </a:xfrm>
                  <a:prstGeom prst="rect">
                    <a:avLst/>
                  </a:prstGeom>
                  <a:noFill/>
                  <a:ln>
                    <a:noFill/>
                  </a:ln>
                </pic:spPr>
              </pic:pic>
            </a:graphicData>
          </a:graphic>
        </wp:inline>
      </w:drawing>
    </w:r>
    <w:r w:rsidR="004030DB">
      <w:rPr>
        <w:noProof/>
      </w:rPr>
      <w:t xml:space="preserve">   </w:t>
    </w:r>
  </w:p>
  <w:p w14:paraId="5E2EEAC4" w14:textId="66412E1E" w:rsidR="00056862" w:rsidRDefault="00A16CDD">
    <w:pPr>
      <w:pStyle w:val="Encabezado"/>
      <w:rPr>
        <w:noProof/>
        <w:lang w:eastAsia="es-ES"/>
      </w:rPr>
    </w:pPr>
    <w:r>
      <w:rPr>
        <w:noProof/>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D444" w14:textId="77777777" w:rsidR="004030DB" w:rsidRDefault="004030D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238"/>
    <w:multiLevelType w:val="hybridMultilevel"/>
    <w:tmpl w:val="BDEEE8F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0B6717"/>
    <w:multiLevelType w:val="hybridMultilevel"/>
    <w:tmpl w:val="759C6014"/>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049B596C"/>
    <w:multiLevelType w:val="hybridMultilevel"/>
    <w:tmpl w:val="B98E3374"/>
    <w:lvl w:ilvl="0" w:tplc="0C0A000F">
      <w:start w:val="1"/>
      <w:numFmt w:val="decimal"/>
      <w:lvlText w:val="%1."/>
      <w:lvlJc w:val="left"/>
      <w:pPr>
        <w:ind w:left="2844" w:hanging="360"/>
      </w:pPr>
    </w:lvl>
    <w:lvl w:ilvl="1" w:tplc="0C0A0019" w:tentative="1">
      <w:start w:val="1"/>
      <w:numFmt w:val="lowerLetter"/>
      <w:lvlText w:val="%2."/>
      <w:lvlJc w:val="left"/>
      <w:pPr>
        <w:ind w:left="3564" w:hanging="360"/>
      </w:pPr>
    </w:lvl>
    <w:lvl w:ilvl="2" w:tplc="0C0A001B" w:tentative="1">
      <w:start w:val="1"/>
      <w:numFmt w:val="lowerRoman"/>
      <w:lvlText w:val="%3."/>
      <w:lvlJc w:val="right"/>
      <w:pPr>
        <w:ind w:left="4284" w:hanging="180"/>
      </w:pPr>
    </w:lvl>
    <w:lvl w:ilvl="3" w:tplc="0C0A000F" w:tentative="1">
      <w:start w:val="1"/>
      <w:numFmt w:val="decimal"/>
      <w:lvlText w:val="%4."/>
      <w:lvlJc w:val="left"/>
      <w:pPr>
        <w:ind w:left="5004" w:hanging="360"/>
      </w:pPr>
    </w:lvl>
    <w:lvl w:ilvl="4" w:tplc="0C0A0019" w:tentative="1">
      <w:start w:val="1"/>
      <w:numFmt w:val="lowerLetter"/>
      <w:lvlText w:val="%5."/>
      <w:lvlJc w:val="left"/>
      <w:pPr>
        <w:ind w:left="5724" w:hanging="360"/>
      </w:pPr>
    </w:lvl>
    <w:lvl w:ilvl="5" w:tplc="0C0A001B" w:tentative="1">
      <w:start w:val="1"/>
      <w:numFmt w:val="lowerRoman"/>
      <w:lvlText w:val="%6."/>
      <w:lvlJc w:val="right"/>
      <w:pPr>
        <w:ind w:left="6444" w:hanging="180"/>
      </w:pPr>
    </w:lvl>
    <w:lvl w:ilvl="6" w:tplc="0C0A000F" w:tentative="1">
      <w:start w:val="1"/>
      <w:numFmt w:val="decimal"/>
      <w:lvlText w:val="%7."/>
      <w:lvlJc w:val="left"/>
      <w:pPr>
        <w:ind w:left="7164" w:hanging="360"/>
      </w:pPr>
    </w:lvl>
    <w:lvl w:ilvl="7" w:tplc="0C0A0019" w:tentative="1">
      <w:start w:val="1"/>
      <w:numFmt w:val="lowerLetter"/>
      <w:lvlText w:val="%8."/>
      <w:lvlJc w:val="left"/>
      <w:pPr>
        <w:ind w:left="7884" w:hanging="360"/>
      </w:pPr>
    </w:lvl>
    <w:lvl w:ilvl="8" w:tplc="0C0A001B" w:tentative="1">
      <w:start w:val="1"/>
      <w:numFmt w:val="lowerRoman"/>
      <w:lvlText w:val="%9."/>
      <w:lvlJc w:val="right"/>
      <w:pPr>
        <w:ind w:left="8604" w:hanging="180"/>
      </w:pPr>
    </w:lvl>
  </w:abstractNum>
  <w:abstractNum w:abstractNumId="3" w15:restartNumberingAfterBreak="0">
    <w:nsid w:val="08056770"/>
    <w:multiLevelType w:val="hybridMultilevel"/>
    <w:tmpl w:val="EE409B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237089"/>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B6C573C"/>
    <w:multiLevelType w:val="hybridMultilevel"/>
    <w:tmpl w:val="59E04F6E"/>
    <w:lvl w:ilvl="0" w:tplc="DE7617F4">
      <w:start w:val="1"/>
      <w:numFmt w:val="lowerLetter"/>
      <w:lvlText w:val="%1)"/>
      <w:lvlJc w:val="left"/>
      <w:pPr>
        <w:tabs>
          <w:tab w:val="num" w:pos="567"/>
        </w:tabs>
        <w:ind w:left="360" w:firstLine="0"/>
      </w:pPr>
      <w:rPr>
        <w:rFonts w:hint="default"/>
      </w:rPr>
    </w:lvl>
    <w:lvl w:ilvl="1" w:tplc="0C0A0019" w:tentative="1">
      <w:start w:val="1"/>
      <w:numFmt w:val="lowerLetter"/>
      <w:lvlText w:val="%2."/>
      <w:lvlJc w:val="left"/>
      <w:pPr>
        <w:ind w:left="1593" w:hanging="360"/>
      </w:pPr>
    </w:lvl>
    <w:lvl w:ilvl="2" w:tplc="0C0A001B" w:tentative="1">
      <w:start w:val="1"/>
      <w:numFmt w:val="lowerRoman"/>
      <w:lvlText w:val="%3."/>
      <w:lvlJc w:val="right"/>
      <w:pPr>
        <w:ind w:left="2313" w:hanging="180"/>
      </w:pPr>
    </w:lvl>
    <w:lvl w:ilvl="3" w:tplc="0C0A000F" w:tentative="1">
      <w:start w:val="1"/>
      <w:numFmt w:val="decimal"/>
      <w:lvlText w:val="%4."/>
      <w:lvlJc w:val="left"/>
      <w:pPr>
        <w:ind w:left="3033" w:hanging="360"/>
      </w:pPr>
    </w:lvl>
    <w:lvl w:ilvl="4" w:tplc="0C0A0019" w:tentative="1">
      <w:start w:val="1"/>
      <w:numFmt w:val="lowerLetter"/>
      <w:lvlText w:val="%5."/>
      <w:lvlJc w:val="left"/>
      <w:pPr>
        <w:ind w:left="3753" w:hanging="360"/>
      </w:pPr>
    </w:lvl>
    <w:lvl w:ilvl="5" w:tplc="0C0A001B" w:tentative="1">
      <w:start w:val="1"/>
      <w:numFmt w:val="lowerRoman"/>
      <w:lvlText w:val="%6."/>
      <w:lvlJc w:val="right"/>
      <w:pPr>
        <w:ind w:left="4473" w:hanging="180"/>
      </w:pPr>
    </w:lvl>
    <w:lvl w:ilvl="6" w:tplc="0C0A000F" w:tentative="1">
      <w:start w:val="1"/>
      <w:numFmt w:val="decimal"/>
      <w:lvlText w:val="%7."/>
      <w:lvlJc w:val="left"/>
      <w:pPr>
        <w:ind w:left="5193" w:hanging="360"/>
      </w:pPr>
    </w:lvl>
    <w:lvl w:ilvl="7" w:tplc="0C0A0019" w:tentative="1">
      <w:start w:val="1"/>
      <w:numFmt w:val="lowerLetter"/>
      <w:lvlText w:val="%8."/>
      <w:lvlJc w:val="left"/>
      <w:pPr>
        <w:ind w:left="5913" w:hanging="360"/>
      </w:pPr>
    </w:lvl>
    <w:lvl w:ilvl="8" w:tplc="0C0A001B" w:tentative="1">
      <w:start w:val="1"/>
      <w:numFmt w:val="lowerRoman"/>
      <w:lvlText w:val="%9."/>
      <w:lvlJc w:val="right"/>
      <w:pPr>
        <w:ind w:left="6633" w:hanging="180"/>
      </w:pPr>
    </w:lvl>
  </w:abstractNum>
  <w:abstractNum w:abstractNumId="6" w15:restartNumberingAfterBreak="0">
    <w:nsid w:val="0BF97207"/>
    <w:multiLevelType w:val="hybridMultilevel"/>
    <w:tmpl w:val="7B70E4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483593"/>
    <w:multiLevelType w:val="hybridMultilevel"/>
    <w:tmpl w:val="2624BD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462272"/>
    <w:multiLevelType w:val="hybridMultilevel"/>
    <w:tmpl w:val="3E9C780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4DF61F5"/>
    <w:multiLevelType w:val="hybridMultilevel"/>
    <w:tmpl w:val="A2E0EB5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5E81959"/>
    <w:multiLevelType w:val="hybridMultilevel"/>
    <w:tmpl w:val="38B6F8A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198D62F1"/>
    <w:multiLevelType w:val="hybridMultilevel"/>
    <w:tmpl w:val="167CDD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B682A4E"/>
    <w:multiLevelType w:val="hybridMultilevel"/>
    <w:tmpl w:val="6FDCB6DA"/>
    <w:lvl w:ilvl="0" w:tplc="49186E48">
      <w:start w:val="1"/>
      <w:numFmt w:val="bullet"/>
      <w:lvlText w:val=""/>
      <w:lvlJc w:val="left"/>
      <w:pPr>
        <w:tabs>
          <w:tab w:val="num" w:pos="720"/>
        </w:tabs>
        <w:ind w:left="720" w:hanging="360"/>
      </w:pPr>
      <w:rPr>
        <w:rFonts w:ascii="Wingdings" w:hAnsi="Wingdings" w:hint="default"/>
      </w:rPr>
    </w:lvl>
    <w:lvl w:ilvl="1" w:tplc="60F4CE5C" w:tentative="1">
      <w:start w:val="1"/>
      <w:numFmt w:val="bullet"/>
      <w:lvlText w:val=""/>
      <w:lvlJc w:val="left"/>
      <w:pPr>
        <w:tabs>
          <w:tab w:val="num" w:pos="1440"/>
        </w:tabs>
        <w:ind w:left="1440" w:hanging="360"/>
      </w:pPr>
      <w:rPr>
        <w:rFonts w:ascii="Wingdings" w:hAnsi="Wingdings" w:hint="default"/>
      </w:rPr>
    </w:lvl>
    <w:lvl w:ilvl="2" w:tplc="564AE692" w:tentative="1">
      <w:start w:val="1"/>
      <w:numFmt w:val="bullet"/>
      <w:lvlText w:val=""/>
      <w:lvlJc w:val="left"/>
      <w:pPr>
        <w:tabs>
          <w:tab w:val="num" w:pos="2160"/>
        </w:tabs>
        <w:ind w:left="2160" w:hanging="360"/>
      </w:pPr>
      <w:rPr>
        <w:rFonts w:ascii="Wingdings" w:hAnsi="Wingdings" w:hint="default"/>
      </w:rPr>
    </w:lvl>
    <w:lvl w:ilvl="3" w:tplc="0A9E97AE" w:tentative="1">
      <w:start w:val="1"/>
      <w:numFmt w:val="bullet"/>
      <w:lvlText w:val=""/>
      <w:lvlJc w:val="left"/>
      <w:pPr>
        <w:tabs>
          <w:tab w:val="num" w:pos="2880"/>
        </w:tabs>
        <w:ind w:left="2880" w:hanging="360"/>
      </w:pPr>
      <w:rPr>
        <w:rFonts w:ascii="Wingdings" w:hAnsi="Wingdings" w:hint="default"/>
      </w:rPr>
    </w:lvl>
    <w:lvl w:ilvl="4" w:tplc="5450E868" w:tentative="1">
      <w:start w:val="1"/>
      <w:numFmt w:val="bullet"/>
      <w:lvlText w:val=""/>
      <w:lvlJc w:val="left"/>
      <w:pPr>
        <w:tabs>
          <w:tab w:val="num" w:pos="3600"/>
        </w:tabs>
        <w:ind w:left="3600" w:hanging="360"/>
      </w:pPr>
      <w:rPr>
        <w:rFonts w:ascii="Wingdings" w:hAnsi="Wingdings" w:hint="default"/>
      </w:rPr>
    </w:lvl>
    <w:lvl w:ilvl="5" w:tplc="69683CDE" w:tentative="1">
      <w:start w:val="1"/>
      <w:numFmt w:val="bullet"/>
      <w:lvlText w:val=""/>
      <w:lvlJc w:val="left"/>
      <w:pPr>
        <w:tabs>
          <w:tab w:val="num" w:pos="4320"/>
        </w:tabs>
        <w:ind w:left="4320" w:hanging="360"/>
      </w:pPr>
      <w:rPr>
        <w:rFonts w:ascii="Wingdings" w:hAnsi="Wingdings" w:hint="default"/>
      </w:rPr>
    </w:lvl>
    <w:lvl w:ilvl="6" w:tplc="5E5C762C" w:tentative="1">
      <w:start w:val="1"/>
      <w:numFmt w:val="bullet"/>
      <w:lvlText w:val=""/>
      <w:lvlJc w:val="left"/>
      <w:pPr>
        <w:tabs>
          <w:tab w:val="num" w:pos="5040"/>
        </w:tabs>
        <w:ind w:left="5040" w:hanging="360"/>
      </w:pPr>
      <w:rPr>
        <w:rFonts w:ascii="Wingdings" w:hAnsi="Wingdings" w:hint="default"/>
      </w:rPr>
    </w:lvl>
    <w:lvl w:ilvl="7" w:tplc="CFD0E9C6" w:tentative="1">
      <w:start w:val="1"/>
      <w:numFmt w:val="bullet"/>
      <w:lvlText w:val=""/>
      <w:lvlJc w:val="left"/>
      <w:pPr>
        <w:tabs>
          <w:tab w:val="num" w:pos="5760"/>
        </w:tabs>
        <w:ind w:left="5760" w:hanging="360"/>
      </w:pPr>
      <w:rPr>
        <w:rFonts w:ascii="Wingdings" w:hAnsi="Wingdings" w:hint="default"/>
      </w:rPr>
    </w:lvl>
    <w:lvl w:ilvl="8" w:tplc="DB2821C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D1343E"/>
    <w:multiLevelType w:val="hybridMultilevel"/>
    <w:tmpl w:val="B9FEB78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21450744"/>
    <w:multiLevelType w:val="hybridMultilevel"/>
    <w:tmpl w:val="DFE034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4D6681E"/>
    <w:multiLevelType w:val="hybridMultilevel"/>
    <w:tmpl w:val="172427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D777AB"/>
    <w:multiLevelType w:val="hybridMultilevel"/>
    <w:tmpl w:val="4B64C00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7" w15:restartNumberingAfterBreak="0">
    <w:nsid w:val="2BA93F1A"/>
    <w:multiLevelType w:val="hybridMultilevel"/>
    <w:tmpl w:val="03041932"/>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2E78636A"/>
    <w:multiLevelType w:val="hybridMultilevel"/>
    <w:tmpl w:val="B30EBA4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2F783931"/>
    <w:multiLevelType w:val="hybridMultilevel"/>
    <w:tmpl w:val="A008C9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6050B2"/>
    <w:multiLevelType w:val="hybridMultilevel"/>
    <w:tmpl w:val="29BED90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1" w15:restartNumberingAfterBreak="0">
    <w:nsid w:val="3687110F"/>
    <w:multiLevelType w:val="hybridMultilevel"/>
    <w:tmpl w:val="63C6FB96"/>
    <w:lvl w:ilvl="0" w:tplc="0C0A0019">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2" w15:restartNumberingAfterBreak="0">
    <w:nsid w:val="3A4C2C0C"/>
    <w:multiLevelType w:val="multilevel"/>
    <w:tmpl w:val="FDB6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A4DD7"/>
    <w:multiLevelType w:val="hybridMultilevel"/>
    <w:tmpl w:val="7090B348"/>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01528D8"/>
    <w:multiLevelType w:val="hybridMultilevel"/>
    <w:tmpl w:val="445603D2"/>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5" w15:restartNumberingAfterBreak="0">
    <w:nsid w:val="445230F7"/>
    <w:multiLevelType w:val="multilevel"/>
    <w:tmpl w:val="54C0B5E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Symbol" w:eastAsia="Times New Roman" w:hAnsi="Symbol" w:cstheme="minorHAnsi"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16A5D"/>
    <w:multiLevelType w:val="hybridMultilevel"/>
    <w:tmpl w:val="730AC8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97B4747"/>
    <w:multiLevelType w:val="hybridMultilevel"/>
    <w:tmpl w:val="473082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80080A"/>
    <w:multiLevelType w:val="hybridMultilevel"/>
    <w:tmpl w:val="5162AD34"/>
    <w:lvl w:ilvl="0" w:tplc="0C0A0005">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9" w15:restartNumberingAfterBreak="0">
    <w:nsid w:val="4F52317E"/>
    <w:multiLevelType w:val="hybridMultilevel"/>
    <w:tmpl w:val="E07EC658"/>
    <w:lvl w:ilvl="0" w:tplc="3488D220">
      <w:start w:val="5"/>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0" w15:restartNumberingAfterBreak="0">
    <w:nsid w:val="50FE6D80"/>
    <w:multiLevelType w:val="hybridMultilevel"/>
    <w:tmpl w:val="407432A0"/>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1" w15:restartNumberingAfterBreak="0">
    <w:nsid w:val="54CC6603"/>
    <w:multiLevelType w:val="hybridMultilevel"/>
    <w:tmpl w:val="7A30E2DA"/>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2" w15:restartNumberingAfterBreak="0">
    <w:nsid w:val="573273FA"/>
    <w:multiLevelType w:val="hybridMultilevel"/>
    <w:tmpl w:val="3AB0BA1C"/>
    <w:lvl w:ilvl="0" w:tplc="EB0E0568">
      <w:start w:val="1"/>
      <w:numFmt w:val="bullet"/>
      <w:lvlText w:val=""/>
      <w:lvlJc w:val="left"/>
      <w:pPr>
        <w:ind w:left="1800" w:hanging="360"/>
      </w:pPr>
      <w:rPr>
        <w:rFonts w:ascii="Wingdings" w:hAnsi="Wingdings" w:hint="default"/>
        <w:color w:val="808080"/>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58AD30CF"/>
    <w:multiLevelType w:val="hybridMultilevel"/>
    <w:tmpl w:val="7CECCD9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5DC10923"/>
    <w:multiLevelType w:val="hybridMultilevel"/>
    <w:tmpl w:val="51F0CB0A"/>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651116"/>
    <w:multiLevelType w:val="hybridMultilevel"/>
    <w:tmpl w:val="7C1A7C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3F27774"/>
    <w:multiLevelType w:val="hybridMultilevel"/>
    <w:tmpl w:val="C5B44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73D55FD"/>
    <w:multiLevelType w:val="hybridMultilevel"/>
    <w:tmpl w:val="6C0A5D7E"/>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6B5578DB"/>
    <w:multiLevelType w:val="hybridMultilevel"/>
    <w:tmpl w:val="4A9840C2"/>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9" w15:restartNumberingAfterBreak="0">
    <w:nsid w:val="706A7465"/>
    <w:multiLevelType w:val="hybridMultilevel"/>
    <w:tmpl w:val="4D3078CE"/>
    <w:lvl w:ilvl="0" w:tplc="5136DFA8">
      <w:start w:val="5"/>
      <w:numFmt w:val="low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2C42CFD"/>
    <w:multiLevelType w:val="multilevel"/>
    <w:tmpl w:val="24FA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80FD7"/>
    <w:multiLevelType w:val="hybridMultilevel"/>
    <w:tmpl w:val="ABC63CB0"/>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AFC464D6">
      <w:start w:val="1"/>
      <w:numFmt w:val="lowerLetter"/>
      <w:lvlText w:val="%4)"/>
      <w:lvlJc w:val="left"/>
      <w:pPr>
        <w:ind w:left="2880" w:hanging="360"/>
      </w:pPr>
      <w:rPr>
        <w:rFonts w:hint="default"/>
      </w:r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2" w15:restartNumberingAfterBreak="0">
    <w:nsid w:val="7A7112E7"/>
    <w:multiLevelType w:val="hybridMultilevel"/>
    <w:tmpl w:val="B3FECEBC"/>
    <w:lvl w:ilvl="0" w:tplc="2CE22AC4">
      <w:start w:val="1"/>
      <w:numFmt w:val="decimal"/>
      <w:lvlText w:val="%1."/>
      <w:lvlJc w:val="left"/>
      <w:pPr>
        <w:ind w:left="1080" w:hanging="360"/>
      </w:pPr>
      <w:rPr>
        <w:rFonts w:hint="default"/>
        <w:color w:val="222222"/>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3" w15:restartNumberingAfterBreak="0">
    <w:nsid w:val="7BCA349B"/>
    <w:multiLevelType w:val="hybridMultilevel"/>
    <w:tmpl w:val="DEE23EB8"/>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3"/>
  </w:num>
  <w:num w:numId="2">
    <w:abstractNumId w:val="12"/>
  </w:num>
  <w:num w:numId="3">
    <w:abstractNumId w:val="41"/>
  </w:num>
  <w:num w:numId="4">
    <w:abstractNumId w:val="6"/>
  </w:num>
  <w:num w:numId="5">
    <w:abstractNumId w:val="10"/>
  </w:num>
  <w:num w:numId="6">
    <w:abstractNumId w:val="29"/>
  </w:num>
  <w:num w:numId="7">
    <w:abstractNumId w:val="5"/>
  </w:num>
  <w:num w:numId="8">
    <w:abstractNumId w:val="39"/>
  </w:num>
  <w:num w:numId="9">
    <w:abstractNumId w:val="38"/>
  </w:num>
  <w:num w:numId="10">
    <w:abstractNumId w:val="25"/>
  </w:num>
  <w:num w:numId="11">
    <w:abstractNumId w:val="11"/>
  </w:num>
  <w:num w:numId="12">
    <w:abstractNumId w:val="7"/>
  </w:num>
  <w:num w:numId="13">
    <w:abstractNumId w:val="23"/>
  </w:num>
  <w:num w:numId="14">
    <w:abstractNumId w:val="35"/>
  </w:num>
  <w:num w:numId="15">
    <w:abstractNumId w:val="30"/>
  </w:num>
  <w:num w:numId="16">
    <w:abstractNumId w:val="17"/>
  </w:num>
  <w:num w:numId="17">
    <w:abstractNumId w:val="13"/>
  </w:num>
  <w:num w:numId="18">
    <w:abstractNumId w:val="21"/>
  </w:num>
  <w:num w:numId="19">
    <w:abstractNumId w:val="27"/>
  </w:num>
  <w:num w:numId="20">
    <w:abstractNumId w:val="3"/>
  </w:num>
  <w:num w:numId="21">
    <w:abstractNumId w:val="8"/>
  </w:num>
  <w:num w:numId="22">
    <w:abstractNumId w:val="14"/>
  </w:num>
  <w:num w:numId="23">
    <w:abstractNumId w:val="36"/>
  </w:num>
  <w:num w:numId="24">
    <w:abstractNumId w:val="19"/>
  </w:num>
  <w:num w:numId="25">
    <w:abstractNumId w:val="20"/>
  </w:num>
  <w:num w:numId="26">
    <w:abstractNumId w:val="24"/>
  </w:num>
  <w:num w:numId="27">
    <w:abstractNumId w:val="1"/>
  </w:num>
  <w:num w:numId="28">
    <w:abstractNumId w:val="31"/>
  </w:num>
  <w:num w:numId="29">
    <w:abstractNumId w:val="0"/>
  </w:num>
  <w:num w:numId="30">
    <w:abstractNumId w:val="18"/>
  </w:num>
  <w:num w:numId="31">
    <w:abstractNumId w:val="26"/>
  </w:num>
  <w:num w:numId="32">
    <w:abstractNumId w:val="9"/>
  </w:num>
  <w:num w:numId="33">
    <w:abstractNumId w:val="34"/>
  </w:num>
  <w:num w:numId="34">
    <w:abstractNumId w:val="4"/>
  </w:num>
  <w:num w:numId="35">
    <w:abstractNumId w:val="16"/>
  </w:num>
  <w:num w:numId="36">
    <w:abstractNumId w:val="37"/>
  </w:num>
  <w:num w:numId="37">
    <w:abstractNumId w:val="28"/>
  </w:num>
  <w:num w:numId="38">
    <w:abstractNumId w:val="32"/>
  </w:num>
  <w:num w:numId="39">
    <w:abstractNumId w:val="42"/>
  </w:num>
  <w:num w:numId="40">
    <w:abstractNumId w:val="22"/>
  </w:num>
  <w:num w:numId="41">
    <w:abstractNumId w:val="2"/>
  </w:num>
  <w:num w:numId="42">
    <w:abstractNumId w:val="15"/>
  </w:num>
  <w:num w:numId="43">
    <w:abstractNumId w:val="33"/>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BB3"/>
    <w:rsid w:val="00007FE7"/>
    <w:rsid w:val="0001055C"/>
    <w:rsid w:val="00015DFE"/>
    <w:rsid w:val="000204EA"/>
    <w:rsid w:val="00025953"/>
    <w:rsid w:val="000315AD"/>
    <w:rsid w:val="00033C5A"/>
    <w:rsid w:val="00034861"/>
    <w:rsid w:val="000408D0"/>
    <w:rsid w:val="00043401"/>
    <w:rsid w:val="0004454E"/>
    <w:rsid w:val="00047B07"/>
    <w:rsid w:val="00054A78"/>
    <w:rsid w:val="00056862"/>
    <w:rsid w:val="00057C52"/>
    <w:rsid w:val="00071F9A"/>
    <w:rsid w:val="00075A4B"/>
    <w:rsid w:val="00080FD0"/>
    <w:rsid w:val="0008422F"/>
    <w:rsid w:val="00087042"/>
    <w:rsid w:val="000B4CC4"/>
    <w:rsid w:val="000B5A41"/>
    <w:rsid w:val="000B78BA"/>
    <w:rsid w:val="000C1069"/>
    <w:rsid w:val="000D6932"/>
    <w:rsid w:val="000E61A6"/>
    <w:rsid w:val="000F67FC"/>
    <w:rsid w:val="0010637B"/>
    <w:rsid w:val="0011369A"/>
    <w:rsid w:val="001305BE"/>
    <w:rsid w:val="00133A2C"/>
    <w:rsid w:val="00140520"/>
    <w:rsid w:val="001427FB"/>
    <w:rsid w:val="0015393F"/>
    <w:rsid w:val="00157650"/>
    <w:rsid w:val="001627B3"/>
    <w:rsid w:val="001649ED"/>
    <w:rsid w:val="001664B7"/>
    <w:rsid w:val="00194D11"/>
    <w:rsid w:val="001A2450"/>
    <w:rsid w:val="001A2E94"/>
    <w:rsid w:val="001A4C37"/>
    <w:rsid w:val="001B4046"/>
    <w:rsid w:val="001B6F0D"/>
    <w:rsid w:val="001B7C73"/>
    <w:rsid w:val="001C2948"/>
    <w:rsid w:val="001C3DF4"/>
    <w:rsid w:val="001C4E28"/>
    <w:rsid w:val="001C577C"/>
    <w:rsid w:val="001C63AE"/>
    <w:rsid w:val="001D2406"/>
    <w:rsid w:val="001D77B1"/>
    <w:rsid w:val="001F1278"/>
    <w:rsid w:val="001F5B24"/>
    <w:rsid w:val="0021026F"/>
    <w:rsid w:val="0021132A"/>
    <w:rsid w:val="00220090"/>
    <w:rsid w:val="00226193"/>
    <w:rsid w:val="00241F6B"/>
    <w:rsid w:val="00243D67"/>
    <w:rsid w:val="00246AE1"/>
    <w:rsid w:val="00253E7E"/>
    <w:rsid w:val="0026642C"/>
    <w:rsid w:val="00275F5D"/>
    <w:rsid w:val="0027755C"/>
    <w:rsid w:val="00290FE0"/>
    <w:rsid w:val="002A0F72"/>
    <w:rsid w:val="002A45AA"/>
    <w:rsid w:val="002E7FF4"/>
    <w:rsid w:val="002F1B19"/>
    <w:rsid w:val="00312156"/>
    <w:rsid w:val="0031738F"/>
    <w:rsid w:val="00322895"/>
    <w:rsid w:val="00331037"/>
    <w:rsid w:val="00333935"/>
    <w:rsid w:val="00333CC9"/>
    <w:rsid w:val="00346CED"/>
    <w:rsid w:val="003509F0"/>
    <w:rsid w:val="00353C0B"/>
    <w:rsid w:val="00376DED"/>
    <w:rsid w:val="0038337F"/>
    <w:rsid w:val="00391F9F"/>
    <w:rsid w:val="00395F4D"/>
    <w:rsid w:val="00396147"/>
    <w:rsid w:val="003A2D56"/>
    <w:rsid w:val="003B09A2"/>
    <w:rsid w:val="003D364F"/>
    <w:rsid w:val="003D591A"/>
    <w:rsid w:val="003E33FE"/>
    <w:rsid w:val="00401543"/>
    <w:rsid w:val="004030DB"/>
    <w:rsid w:val="00412DFA"/>
    <w:rsid w:val="00414D3A"/>
    <w:rsid w:val="00447007"/>
    <w:rsid w:val="00452BF9"/>
    <w:rsid w:val="00456BE8"/>
    <w:rsid w:val="00465283"/>
    <w:rsid w:val="00471339"/>
    <w:rsid w:val="00490E11"/>
    <w:rsid w:val="00491B4A"/>
    <w:rsid w:val="004A3B40"/>
    <w:rsid w:val="004B2717"/>
    <w:rsid w:val="004D1ED9"/>
    <w:rsid w:val="004D3D40"/>
    <w:rsid w:val="004E7FCD"/>
    <w:rsid w:val="00502731"/>
    <w:rsid w:val="00503D50"/>
    <w:rsid w:val="00512E99"/>
    <w:rsid w:val="005203FB"/>
    <w:rsid w:val="00521335"/>
    <w:rsid w:val="00532980"/>
    <w:rsid w:val="00542B60"/>
    <w:rsid w:val="00542E0C"/>
    <w:rsid w:val="00543EC6"/>
    <w:rsid w:val="00544D32"/>
    <w:rsid w:val="0055004F"/>
    <w:rsid w:val="00552631"/>
    <w:rsid w:val="00562A82"/>
    <w:rsid w:val="005711E1"/>
    <w:rsid w:val="0058415C"/>
    <w:rsid w:val="00595490"/>
    <w:rsid w:val="005A11DE"/>
    <w:rsid w:val="005B3DB0"/>
    <w:rsid w:val="005B76FF"/>
    <w:rsid w:val="005C32C1"/>
    <w:rsid w:val="005C3E1F"/>
    <w:rsid w:val="005C51A3"/>
    <w:rsid w:val="005E31DC"/>
    <w:rsid w:val="005E3486"/>
    <w:rsid w:val="005E3FDF"/>
    <w:rsid w:val="005F2460"/>
    <w:rsid w:val="005F3FB4"/>
    <w:rsid w:val="005F67B0"/>
    <w:rsid w:val="00613839"/>
    <w:rsid w:val="00615522"/>
    <w:rsid w:val="00627660"/>
    <w:rsid w:val="00631AC0"/>
    <w:rsid w:val="00645D09"/>
    <w:rsid w:val="006667F9"/>
    <w:rsid w:val="00672BE6"/>
    <w:rsid w:val="00672F27"/>
    <w:rsid w:val="00674989"/>
    <w:rsid w:val="0067677E"/>
    <w:rsid w:val="00687716"/>
    <w:rsid w:val="006A068C"/>
    <w:rsid w:val="006A523F"/>
    <w:rsid w:val="006A7F89"/>
    <w:rsid w:val="006E1EFF"/>
    <w:rsid w:val="006E5E66"/>
    <w:rsid w:val="006F3F77"/>
    <w:rsid w:val="00700704"/>
    <w:rsid w:val="00701E13"/>
    <w:rsid w:val="007129A7"/>
    <w:rsid w:val="0071415B"/>
    <w:rsid w:val="007154B1"/>
    <w:rsid w:val="00717652"/>
    <w:rsid w:val="0072242D"/>
    <w:rsid w:val="0072481D"/>
    <w:rsid w:val="00732639"/>
    <w:rsid w:val="007355FA"/>
    <w:rsid w:val="00741C0D"/>
    <w:rsid w:val="0076321F"/>
    <w:rsid w:val="00771F0E"/>
    <w:rsid w:val="00785E33"/>
    <w:rsid w:val="007A4F57"/>
    <w:rsid w:val="007B11B2"/>
    <w:rsid w:val="007B438D"/>
    <w:rsid w:val="007C6107"/>
    <w:rsid w:val="007D3942"/>
    <w:rsid w:val="007D3E76"/>
    <w:rsid w:val="007D52BC"/>
    <w:rsid w:val="007D7EC6"/>
    <w:rsid w:val="00806888"/>
    <w:rsid w:val="0081795C"/>
    <w:rsid w:val="0083190C"/>
    <w:rsid w:val="00834ECF"/>
    <w:rsid w:val="008607EA"/>
    <w:rsid w:val="00867771"/>
    <w:rsid w:val="00870807"/>
    <w:rsid w:val="008708BB"/>
    <w:rsid w:val="008806ED"/>
    <w:rsid w:val="00883660"/>
    <w:rsid w:val="00886B20"/>
    <w:rsid w:val="00896032"/>
    <w:rsid w:val="008B2F7E"/>
    <w:rsid w:val="008C0A69"/>
    <w:rsid w:val="008C18C7"/>
    <w:rsid w:val="008C6BB3"/>
    <w:rsid w:val="008D5105"/>
    <w:rsid w:val="008E3479"/>
    <w:rsid w:val="008F6A63"/>
    <w:rsid w:val="008F6D08"/>
    <w:rsid w:val="00913149"/>
    <w:rsid w:val="00922A30"/>
    <w:rsid w:val="0093001D"/>
    <w:rsid w:val="0093271F"/>
    <w:rsid w:val="00934289"/>
    <w:rsid w:val="00942008"/>
    <w:rsid w:val="00951FD1"/>
    <w:rsid w:val="00952A68"/>
    <w:rsid w:val="009558DD"/>
    <w:rsid w:val="00971960"/>
    <w:rsid w:val="00996B21"/>
    <w:rsid w:val="00997834"/>
    <w:rsid w:val="009B1C52"/>
    <w:rsid w:val="009B4D8F"/>
    <w:rsid w:val="009C18E3"/>
    <w:rsid w:val="009C2827"/>
    <w:rsid w:val="009C7278"/>
    <w:rsid w:val="009E0640"/>
    <w:rsid w:val="009E0679"/>
    <w:rsid w:val="009E66DD"/>
    <w:rsid w:val="009F05A0"/>
    <w:rsid w:val="00A15576"/>
    <w:rsid w:val="00A16CDD"/>
    <w:rsid w:val="00A37ED1"/>
    <w:rsid w:val="00A414BD"/>
    <w:rsid w:val="00A5430C"/>
    <w:rsid w:val="00A55DFB"/>
    <w:rsid w:val="00A61513"/>
    <w:rsid w:val="00A737B0"/>
    <w:rsid w:val="00A85F1F"/>
    <w:rsid w:val="00A96252"/>
    <w:rsid w:val="00AA4122"/>
    <w:rsid w:val="00AA75A1"/>
    <w:rsid w:val="00AA7988"/>
    <w:rsid w:val="00AB208E"/>
    <w:rsid w:val="00AC3AA4"/>
    <w:rsid w:val="00AD0E16"/>
    <w:rsid w:val="00AE3206"/>
    <w:rsid w:val="00AF3150"/>
    <w:rsid w:val="00B1315E"/>
    <w:rsid w:val="00B179D7"/>
    <w:rsid w:val="00B20ECC"/>
    <w:rsid w:val="00B21D46"/>
    <w:rsid w:val="00B2681A"/>
    <w:rsid w:val="00B31F4C"/>
    <w:rsid w:val="00B35449"/>
    <w:rsid w:val="00B37048"/>
    <w:rsid w:val="00B42016"/>
    <w:rsid w:val="00B43E29"/>
    <w:rsid w:val="00B5732F"/>
    <w:rsid w:val="00B5789A"/>
    <w:rsid w:val="00B72EE8"/>
    <w:rsid w:val="00B73BD2"/>
    <w:rsid w:val="00B7583D"/>
    <w:rsid w:val="00BC286D"/>
    <w:rsid w:val="00BC327F"/>
    <w:rsid w:val="00BC4769"/>
    <w:rsid w:val="00BD018E"/>
    <w:rsid w:val="00BD41B4"/>
    <w:rsid w:val="00BD6CDB"/>
    <w:rsid w:val="00BE1E0B"/>
    <w:rsid w:val="00BF4238"/>
    <w:rsid w:val="00C02E4B"/>
    <w:rsid w:val="00C07364"/>
    <w:rsid w:val="00C1580A"/>
    <w:rsid w:val="00C26143"/>
    <w:rsid w:val="00C27435"/>
    <w:rsid w:val="00C30921"/>
    <w:rsid w:val="00C443A7"/>
    <w:rsid w:val="00C45D0B"/>
    <w:rsid w:val="00C46E0A"/>
    <w:rsid w:val="00C55802"/>
    <w:rsid w:val="00C56187"/>
    <w:rsid w:val="00C74D6A"/>
    <w:rsid w:val="00C93AD1"/>
    <w:rsid w:val="00CA4D01"/>
    <w:rsid w:val="00CC1F64"/>
    <w:rsid w:val="00CC5B58"/>
    <w:rsid w:val="00CF1D19"/>
    <w:rsid w:val="00CF7D40"/>
    <w:rsid w:val="00D0161B"/>
    <w:rsid w:val="00D16A82"/>
    <w:rsid w:val="00D31DCC"/>
    <w:rsid w:val="00D52843"/>
    <w:rsid w:val="00D73AFD"/>
    <w:rsid w:val="00D87393"/>
    <w:rsid w:val="00D92456"/>
    <w:rsid w:val="00D9416C"/>
    <w:rsid w:val="00DA28BD"/>
    <w:rsid w:val="00DC2BBF"/>
    <w:rsid w:val="00DC41AA"/>
    <w:rsid w:val="00DE5852"/>
    <w:rsid w:val="00DE5EA2"/>
    <w:rsid w:val="00DF159B"/>
    <w:rsid w:val="00E002D1"/>
    <w:rsid w:val="00E030B0"/>
    <w:rsid w:val="00E03F4B"/>
    <w:rsid w:val="00E345E2"/>
    <w:rsid w:val="00E426F2"/>
    <w:rsid w:val="00E47095"/>
    <w:rsid w:val="00E61CD5"/>
    <w:rsid w:val="00E63AC8"/>
    <w:rsid w:val="00E64F40"/>
    <w:rsid w:val="00E703F2"/>
    <w:rsid w:val="00E70E0D"/>
    <w:rsid w:val="00E751E2"/>
    <w:rsid w:val="00E752A6"/>
    <w:rsid w:val="00E777B8"/>
    <w:rsid w:val="00E9444F"/>
    <w:rsid w:val="00E94CF1"/>
    <w:rsid w:val="00EA1799"/>
    <w:rsid w:val="00EA572B"/>
    <w:rsid w:val="00EB01BD"/>
    <w:rsid w:val="00EB3B49"/>
    <w:rsid w:val="00ED063B"/>
    <w:rsid w:val="00EE72B4"/>
    <w:rsid w:val="00EF4913"/>
    <w:rsid w:val="00EF4C03"/>
    <w:rsid w:val="00F03392"/>
    <w:rsid w:val="00F15C98"/>
    <w:rsid w:val="00F20C1D"/>
    <w:rsid w:val="00F22D45"/>
    <w:rsid w:val="00F36E4D"/>
    <w:rsid w:val="00F51EBA"/>
    <w:rsid w:val="00F546B1"/>
    <w:rsid w:val="00F60CB0"/>
    <w:rsid w:val="00F64E2A"/>
    <w:rsid w:val="00F65133"/>
    <w:rsid w:val="00F65AAD"/>
    <w:rsid w:val="00F66330"/>
    <w:rsid w:val="00F767D4"/>
    <w:rsid w:val="00F8065C"/>
    <w:rsid w:val="00F83B4B"/>
    <w:rsid w:val="00F83BB3"/>
    <w:rsid w:val="00F929BF"/>
    <w:rsid w:val="00F93101"/>
    <w:rsid w:val="00FA31F9"/>
    <w:rsid w:val="00FA7777"/>
    <w:rsid w:val="00FB4DC0"/>
    <w:rsid w:val="00FB73A5"/>
    <w:rsid w:val="00FC0199"/>
    <w:rsid w:val="00FC0C5F"/>
    <w:rsid w:val="00FC5ED9"/>
    <w:rsid w:val="00FC7B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B0618"/>
  <w15:docId w15:val="{519BBEA1-8BEB-4332-A884-4CDA56F7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456"/>
  </w:style>
  <w:style w:type="paragraph" w:styleId="Ttulo1">
    <w:name w:val="heading 1"/>
    <w:basedOn w:val="Normal"/>
    <w:next w:val="Normal"/>
    <w:link w:val="Ttulo1Car"/>
    <w:uiPriority w:val="9"/>
    <w:qFormat/>
    <w:rsid w:val="00B758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5C3E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8607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83B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3BB3"/>
  </w:style>
  <w:style w:type="paragraph" w:styleId="Piedepgina">
    <w:name w:val="footer"/>
    <w:basedOn w:val="Normal"/>
    <w:link w:val="PiedepginaCar"/>
    <w:uiPriority w:val="99"/>
    <w:unhideWhenUsed/>
    <w:rsid w:val="00F83B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3BB3"/>
  </w:style>
  <w:style w:type="paragraph" w:styleId="NormalWeb">
    <w:name w:val="Normal (Web)"/>
    <w:basedOn w:val="Normal"/>
    <w:uiPriority w:val="99"/>
    <w:unhideWhenUsed/>
    <w:rsid w:val="0011369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043401"/>
    <w:rPr>
      <w:color w:val="0000FF"/>
      <w:u w:val="single"/>
    </w:rPr>
  </w:style>
  <w:style w:type="paragraph" w:styleId="Prrafodelista">
    <w:name w:val="List Paragraph"/>
    <w:basedOn w:val="Normal"/>
    <w:uiPriority w:val="34"/>
    <w:qFormat/>
    <w:rsid w:val="00253E7E"/>
    <w:pPr>
      <w:spacing w:after="0" w:line="240" w:lineRule="auto"/>
      <w:ind w:left="720"/>
      <w:contextualSpacing/>
    </w:pPr>
    <w:rPr>
      <w:sz w:val="24"/>
      <w:szCs w:val="24"/>
      <w:lang w:val="es-ES_tradnl"/>
    </w:rPr>
  </w:style>
  <w:style w:type="table" w:styleId="Tablaconcuadrcula">
    <w:name w:val="Table Grid"/>
    <w:basedOn w:val="Tablanormal"/>
    <w:uiPriority w:val="39"/>
    <w:rsid w:val="00253E7E"/>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72BE6"/>
  </w:style>
  <w:style w:type="paragraph" w:styleId="Textodeglobo">
    <w:name w:val="Balloon Text"/>
    <w:basedOn w:val="Normal"/>
    <w:link w:val="TextodegloboCar"/>
    <w:uiPriority w:val="99"/>
    <w:semiHidden/>
    <w:unhideWhenUsed/>
    <w:rsid w:val="008836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660"/>
    <w:rPr>
      <w:rFonts w:ascii="Tahoma" w:hAnsi="Tahoma" w:cs="Tahoma"/>
      <w:sz w:val="16"/>
      <w:szCs w:val="16"/>
    </w:rPr>
  </w:style>
  <w:style w:type="character" w:customStyle="1" w:styleId="Ttulo1Car">
    <w:name w:val="Título 1 Car"/>
    <w:basedOn w:val="Fuentedeprrafopredeter"/>
    <w:link w:val="Ttulo1"/>
    <w:uiPriority w:val="9"/>
    <w:rsid w:val="00B7583D"/>
    <w:rPr>
      <w:rFonts w:asciiTheme="majorHAnsi" w:eastAsiaTheme="majorEastAsia" w:hAnsiTheme="majorHAnsi" w:cstheme="majorBidi"/>
      <w:color w:val="2E74B5" w:themeColor="accent1" w:themeShade="BF"/>
      <w:sz w:val="32"/>
      <w:szCs w:val="32"/>
    </w:rPr>
  </w:style>
  <w:style w:type="paragraph" w:customStyle="1" w:styleId="Kicker">
    <w:name w:val="Kicker"/>
    <w:rsid w:val="005C3E1F"/>
    <w:pPr>
      <w:spacing w:after="80" w:line="276" w:lineRule="auto"/>
    </w:pPr>
    <w:rPr>
      <w:rFonts w:ascii="Aptos" w:eastAsiaTheme="minorEastAsia" w:hAnsi="Aptos"/>
      <w:b/>
      <w:color w:val="2F75B5"/>
      <w:sz w:val="18"/>
      <w:lang w:val="en-US"/>
    </w:rPr>
  </w:style>
  <w:style w:type="character" w:customStyle="1" w:styleId="Ttulo2Car">
    <w:name w:val="Título 2 Car"/>
    <w:basedOn w:val="Fuentedeprrafopredeter"/>
    <w:link w:val="Ttulo2"/>
    <w:uiPriority w:val="9"/>
    <w:rsid w:val="005C3E1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8607EA"/>
    <w:rPr>
      <w:rFonts w:asciiTheme="majorHAnsi" w:eastAsiaTheme="majorEastAsia" w:hAnsiTheme="majorHAnsi" w:cstheme="majorBidi"/>
      <w:color w:val="1F4D78" w:themeColor="accent1" w:themeShade="7F"/>
      <w:sz w:val="24"/>
      <w:szCs w:val="24"/>
    </w:rPr>
  </w:style>
  <w:style w:type="paragraph" w:customStyle="1" w:styleId="pdq2pgselectionanchorcontainer">
    <w:name w:val="pdq2pg_selectionanchorcontainer"/>
    <w:basedOn w:val="Normal"/>
    <w:rsid w:val="00F929B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92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5373">
      <w:bodyDiv w:val="1"/>
      <w:marLeft w:val="0"/>
      <w:marRight w:val="0"/>
      <w:marTop w:val="0"/>
      <w:marBottom w:val="0"/>
      <w:divBdr>
        <w:top w:val="none" w:sz="0" w:space="0" w:color="auto"/>
        <w:left w:val="none" w:sz="0" w:space="0" w:color="auto"/>
        <w:bottom w:val="none" w:sz="0" w:space="0" w:color="auto"/>
        <w:right w:val="none" w:sz="0" w:space="0" w:color="auto"/>
      </w:divBdr>
    </w:div>
    <w:div w:id="73674507">
      <w:bodyDiv w:val="1"/>
      <w:marLeft w:val="0"/>
      <w:marRight w:val="0"/>
      <w:marTop w:val="0"/>
      <w:marBottom w:val="0"/>
      <w:divBdr>
        <w:top w:val="none" w:sz="0" w:space="0" w:color="auto"/>
        <w:left w:val="none" w:sz="0" w:space="0" w:color="auto"/>
        <w:bottom w:val="none" w:sz="0" w:space="0" w:color="auto"/>
        <w:right w:val="none" w:sz="0" w:space="0" w:color="auto"/>
      </w:divBdr>
    </w:div>
    <w:div w:id="97484099">
      <w:bodyDiv w:val="1"/>
      <w:marLeft w:val="0"/>
      <w:marRight w:val="0"/>
      <w:marTop w:val="0"/>
      <w:marBottom w:val="0"/>
      <w:divBdr>
        <w:top w:val="none" w:sz="0" w:space="0" w:color="auto"/>
        <w:left w:val="none" w:sz="0" w:space="0" w:color="auto"/>
        <w:bottom w:val="none" w:sz="0" w:space="0" w:color="auto"/>
        <w:right w:val="none" w:sz="0" w:space="0" w:color="auto"/>
      </w:divBdr>
    </w:div>
    <w:div w:id="214972624">
      <w:bodyDiv w:val="1"/>
      <w:marLeft w:val="0"/>
      <w:marRight w:val="0"/>
      <w:marTop w:val="0"/>
      <w:marBottom w:val="0"/>
      <w:divBdr>
        <w:top w:val="none" w:sz="0" w:space="0" w:color="auto"/>
        <w:left w:val="none" w:sz="0" w:space="0" w:color="auto"/>
        <w:bottom w:val="none" w:sz="0" w:space="0" w:color="auto"/>
        <w:right w:val="none" w:sz="0" w:space="0" w:color="auto"/>
      </w:divBdr>
    </w:div>
    <w:div w:id="277882262">
      <w:bodyDiv w:val="1"/>
      <w:marLeft w:val="0"/>
      <w:marRight w:val="0"/>
      <w:marTop w:val="0"/>
      <w:marBottom w:val="0"/>
      <w:divBdr>
        <w:top w:val="none" w:sz="0" w:space="0" w:color="auto"/>
        <w:left w:val="none" w:sz="0" w:space="0" w:color="auto"/>
        <w:bottom w:val="none" w:sz="0" w:space="0" w:color="auto"/>
        <w:right w:val="none" w:sz="0" w:space="0" w:color="auto"/>
      </w:divBdr>
    </w:div>
    <w:div w:id="401870650">
      <w:bodyDiv w:val="1"/>
      <w:marLeft w:val="0"/>
      <w:marRight w:val="0"/>
      <w:marTop w:val="0"/>
      <w:marBottom w:val="0"/>
      <w:divBdr>
        <w:top w:val="none" w:sz="0" w:space="0" w:color="auto"/>
        <w:left w:val="none" w:sz="0" w:space="0" w:color="auto"/>
        <w:bottom w:val="none" w:sz="0" w:space="0" w:color="auto"/>
        <w:right w:val="none" w:sz="0" w:space="0" w:color="auto"/>
      </w:divBdr>
    </w:div>
    <w:div w:id="480772226">
      <w:bodyDiv w:val="1"/>
      <w:marLeft w:val="0"/>
      <w:marRight w:val="0"/>
      <w:marTop w:val="0"/>
      <w:marBottom w:val="0"/>
      <w:divBdr>
        <w:top w:val="none" w:sz="0" w:space="0" w:color="auto"/>
        <w:left w:val="none" w:sz="0" w:space="0" w:color="auto"/>
        <w:bottom w:val="none" w:sz="0" w:space="0" w:color="auto"/>
        <w:right w:val="none" w:sz="0" w:space="0" w:color="auto"/>
      </w:divBdr>
    </w:div>
    <w:div w:id="545920497">
      <w:bodyDiv w:val="1"/>
      <w:marLeft w:val="0"/>
      <w:marRight w:val="0"/>
      <w:marTop w:val="0"/>
      <w:marBottom w:val="0"/>
      <w:divBdr>
        <w:top w:val="none" w:sz="0" w:space="0" w:color="auto"/>
        <w:left w:val="none" w:sz="0" w:space="0" w:color="auto"/>
        <w:bottom w:val="none" w:sz="0" w:space="0" w:color="auto"/>
        <w:right w:val="none" w:sz="0" w:space="0" w:color="auto"/>
      </w:divBdr>
      <w:divsChild>
        <w:div w:id="707612215">
          <w:marLeft w:val="0"/>
          <w:marRight w:val="0"/>
          <w:marTop w:val="0"/>
          <w:marBottom w:val="0"/>
          <w:divBdr>
            <w:top w:val="none" w:sz="0" w:space="0" w:color="auto"/>
            <w:left w:val="none" w:sz="0" w:space="0" w:color="auto"/>
            <w:bottom w:val="none" w:sz="0" w:space="0" w:color="auto"/>
            <w:right w:val="none" w:sz="0" w:space="0" w:color="auto"/>
          </w:divBdr>
        </w:div>
      </w:divsChild>
    </w:div>
    <w:div w:id="592974905">
      <w:bodyDiv w:val="1"/>
      <w:marLeft w:val="0"/>
      <w:marRight w:val="0"/>
      <w:marTop w:val="0"/>
      <w:marBottom w:val="0"/>
      <w:divBdr>
        <w:top w:val="none" w:sz="0" w:space="0" w:color="auto"/>
        <w:left w:val="none" w:sz="0" w:space="0" w:color="auto"/>
        <w:bottom w:val="none" w:sz="0" w:space="0" w:color="auto"/>
        <w:right w:val="none" w:sz="0" w:space="0" w:color="auto"/>
      </w:divBdr>
    </w:div>
    <w:div w:id="610012654">
      <w:bodyDiv w:val="1"/>
      <w:marLeft w:val="0"/>
      <w:marRight w:val="0"/>
      <w:marTop w:val="0"/>
      <w:marBottom w:val="0"/>
      <w:divBdr>
        <w:top w:val="none" w:sz="0" w:space="0" w:color="auto"/>
        <w:left w:val="none" w:sz="0" w:space="0" w:color="auto"/>
        <w:bottom w:val="none" w:sz="0" w:space="0" w:color="auto"/>
        <w:right w:val="none" w:sz="0" w:space="0" w:color="auto"/>
      </w:divBdr>
      <w:divsChild>
        <w:div w:id="1035471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213297">
              <w:marLeft w:val="0"/>
              <w:marRight w:val="0"/>
              <w:marTop w:val="0"/>
              <w:marBottom w:val="0"/>
              <w:divBdr>
                <w:top w:val="none" w:sz="0" w:space="0" w:color="auto"/>
                <w:left w:val="none" w:sz="0" w:space="0" w:color="auto"/>
                <w:bottom w:val="none" w:sz="0" w:space="0" w:color="auto"/>
                <w:right w:val="none" w:sz="0" w:space="0" w:color="auto"/>
              </w:divBdr>
              <w:divsChild>
                <w:div w:id="7827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7537">
      <w:bodyDiv w:val="1"/>
      <w:marLeft w:val="0"/>
      <w:marRight w:val="0"/>
      <w:marTop w:val="0"/>
      <w:marBottom w:val="0"/>
      <w:divBdr>
        <w:top w:val="none" w:sz="0" w:space="0" w:color="auto"/>
        <w:left w:val="none" w:sz="0" w:space="0" w:color="auto"/>
        <w:bottom w:val="none" w:sz="0" w:space="0" w:color="auto"/>
        <w:right w:val="none" w:sz="0" w:space="0" w:color="auto"/>
      </w:divBdr>
    </w:div>
    <w:div w:id="819544047">
      <w:bodyDiv w:val="1"/>
      <w:marLeft w:val="0"/>
      <w:marRight w:val="0"/>
      <w:marTop w:val="0"/>
      <w:marBottom w:val="0"/>
      <w:divBdr>
        <w:top w:val="none" w:sz="0" w:space="0" w:color="auto"/>
        <w:left w:val="none" w:sz="0" w:space="0" w:color="auto"/>
        <w:bottom w:val="none" w:sz="0" w:space="0" w:color="auto"/>
        <w:right w:val="none" w:sz="0" w:space="0" w:color="auto"/>
      </w:divBdr>
    </w:div>
    <w:div w:id="825121977">
      <w:bodyDiv w:val="1"/>
      <w:marLeft w:val="0"/>
      <w:marRight w:val="0"/>
      <w:marTop w:val="0"/>
      <w:marBottom w:val="0"/>
      <w:divBdr>
        <w:top w:val="none" w:sz="0" w:space="0" w:color="auto"/>
        <w:left w:val="none" w:sz="0" w:space="0" w:color="auto"/>
        <w:bottom w:val="none" w:sz="0" w:space="0" w:color="auto"/>
        <w:right w:val="none" w:sz="0" w:space="0" w:color="auto"/>
      </w:divBdr>
    </w:div>
    <w:div w:id="986978867">
      <w:bodyDiv w:val="1"/>
      <w:marLeft w:val="0"/>
      <w:marRight w:val="0"/>
      <w:marTop w:val="0"/>
      <w:marBottom w:val="0"/>
      <w:divBdr>
        <w:top w:val="none" w:sz="0" w:space="0" w:color="auto"/>
        <w:left w:val="none" w:sz="0" w:space="0" w:color="auto"/>
        <w:bottom w:val="none" w:sz="0" w:space="0" w:color="auto"/>
        <w:right w:val="none" w:sz="0" w:space="0" w:color="auto"/>
      </w:divBdr>
    </w:div>
    <w:div w:id="993145089">
      <w:bodyDiv w:val="1"/>
      <w:marLeft w:val="0"/>
      <w:marRight w:val="0"/>
      <w:marTop w:val="0"/>
      <w:marBottom w:val="0"/>
      <w:divBdr>
        <w:top w:val="none" w:sz="0" w:space="0" w:color="auto"/>
        <w:left w:val="none" w:sz="0" w:space="0" w:color="auto"/>
        <w:bottom w:val="none" w:sz="0" w:space="0" w:color="auto"/>
        <w:right w:val="none" w:sz="0" w:space="0" w:color="auto"/>
      </w:divBdr>
    </w:div>
    <w:div w:id="1032807624">
      <w:bodyDiv w:val="1"/>
      <w:marLeft w:val="0"/>
      <w:marRight w:val="0"/>
      <w:marTop w:val="0"/>
      <w:marBottom w:val="0"/>
      <w:divBdr>
        <w:top w:val="none" w:sz="0" w:space="0" w:color="auto"/>
        <w:left w:val="none" w:sz="0" w:space="0" w:color="auto"/>
        <w:bottom w:val="none" w:sz="0" w:space="0" w:color="auto"/>
        <w:right w:val="none" w:sz="0" w:space="0" w:color="auto"/>
      </w:divBdr>
    </w:div>
    <w:div w:id="1037974694">
      <w:bodyDiv w:val="1"/>
      <w:marLeft w:val="0"/>
      <w:marRight w:val="0"/>
      <w:marTop w:val="0"/>
      <w:marBottom w:val="0"/>
      <w:divBdr>
        <w:top w:val="none" w:sz="0" w:space="0" w:color="auto"/>
        <w:left w:val="none" w:sz="0" w:space="0" w:color="auto"/>
        <w:bottom w:val="none" w:sz="0" w:space="0" w:color="auto"/>
        <w:right w:val="none" w:sz="0" w:space="0" w:color="auto"/>
      </w:divBdr>
      <w:divsChild>
        <w:div w:id="312687983">
          <w:marLeft w:val="0"/>
          <w:marRight w:val="0"/>
          <w:marTop w:val="0"/>
          <w:marBottom w:val="0"/>
          <w:divBdr>
            <w:top w:val="none" w:sz="0" w:space="0" w:color="auto"/>
            <w:left w:val="none" w:sz="0" w:space="0" w:color="auto"/>
            <w:bottom w:val="none" w:sz="0" w:space="0" w:color="auto"/>
            <w:right w:val="none" w:sz="0" w:space="0" w:color="auto"/>
          </w:divBdr>
        </w:div>
        <w:div w:id="1821118388">
          <w:marLeft w:val="0"/>
          <w:marRight w:val="0"/>
          <w:marTop w:val="0"/>
          <w:marBottom w:val="0"/>
          <w:divBdr>
            <w:top w:val="none" w:sz="0" w:space="0" w:color="auto"/>
            <w:left w:val="none" w:sz="0" w:space="0" w:color="auto"/>
            <w:bottom w:val="none" w:sz="0" w:space="0" w:color="auto"/>
            <w:right w:val="none" w:sz="0" w:space="0" w:color="auto"/>
          </w:divBdr>
        </w:div>
        <w:div w:id="2037465394">
          <w:marLeft w:val="0"/>
          <w:marRight w:val="0"/>
          <w:marTop w:val="0"/>
          <w:marBottom w:val="0"/>
          <w:divBdr>
            <w:top w:val="none" w:sz="0" w:space="0" w:color="auto"/>
            <w:left w:val="none" w:sz="0" w:space="0" w:color="auto"/>
            <w:bottom w:val="none" w:sz="0" w:space="0" w:color="auto"/>
            <w:right w:val="none" w:sz="0" w:space="0" w:color="auto"/>
          </w:divBdr>
        </w:div>
        <w:div w:id="28267894">
          <w:marLeft w:val="0"/>
          <w:marRight w:val="0"/>
          <w:marTop w:val="0"/>
          <w:marBottom w:val="0"/>
          <w:divBdr>
            <w:top w:val="none" w:sz="0" w:space="0" w:color="auto"/>
            <w:left w:val="none" w:sz="0" w:space="0" w:color="auto"/>
            <w:bottom w:val="none" w:sz="0" w:space="0" w:color="auto"/>
            <w:right w:val="none" w:sz="0" w:space="0" w:color="auto"/>
          </w:divBdr>
          <w:divsChild>
            <w:div w:id="535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003156">
      <w:bodyDiv w:val="1"/>
      <w:marLeft w:val="0"/>
      <w:marRight w:val="0"/>
      <w:marTop w:val="0"/>
      <w:marBottom w:val="0"/>
      <w:divBdr>
        <w:top w:val="none" w:sz="0" w:space="0" w:color="auto"/>
        <w:left w:val="none" w:sz="0" w:space="0" w:color="auto"/>
        <w:bottom w:val="none" w:sz="0" w:space="0" w:color="auto"/>
        <w:right w:val="none" w:sz="0" w:space="0" w:color="auto"/>
      </w:divBdr>
    </w:div>
    <w:div w:id="1127577840">
      <w:bodyDiv w:val="1"/>
      <w:marLeft w:val="0"/>
      <w:marRight w:val="0"/>
      <w:marTop w:val="0"/>
      <w:marBottom w:val="0"/>
      <w:divBdr>
        <w:top w:val="none" w:sz="0" w:space="0" w:color="auto"/>
        <w:left w:val="none" w:sz="0" w:space="0" w:color="auto"/>
        <w:bottom w:val="none" w:sz="0" w:space="0" w:color="auto"/>
        <w:right w:val="none" w:sz="0" w:space="0" w:color="auto"/>
      </w:divBdr>
    </w:div>
    <w:div w:id="1225261815">
      <w:bodyDiv w:val="1"/>
      <w:marLeft w:val="0"/>
      <w:marRight w:val="0"/>
      <w:marTop w:val="0"/>
      <w:marBottom w:val="0"/>
      <w:divBdr>
        <w:top w:val="none" w:sz="0" w:space="0" w:color="auto"/>
        <w:left w:val="none" w:sz="0" w:space="0" w:color="auto"/>
        <w:bottom w:val="none" w:sz="0" w:space="0" w:color="auto"/>
        <w:right w:val="none" w:sz="0" w:space="0" w:color="auto"/>
      </w:divBdr>
      <w:divsChild>
        <w:div w:id="560486378">
          <w:marLeft w:val="0"/>
          <w:marRight w:val="0"/>
          <w:marTop w:val="0"/>
          <w:marBottom w:val="0"/>
          <w:divBdr>
            <w:top w:val="none" w:sz="0" w:space="0" w:color="auto"/>
            <w:left w:val="none" w:sz="0" w:space="0" w:color="auto"/>
            <w:bottom w:val="none" w:sz="0" w:space="0" w:color="auto"/>
            <w:right w:val="none" w:sz="0" w:space="0" w:color="auto"/>
          </w:divBdr>
          <w:divsChild>
            <w:div w:id="1984237270">
              <w:marLeft w:val="0"/>
              <w:marRight w:val="0"/>
              <w:marTop w:val="0"/>
              <w:marBottom w:val="0"/>
              <w:divBdr>
                <w:top w:val="none" w:sz="0" w:space="0" w:color="auto"/>
                <w:left w:val="none" w:sz="0" w:space="0" w:color="auto"/>
                <w:bottom w:val="none" w:sz="0" w:space="0" w:color="auto"/>
                <w:right w:val="none" w:sz="0" w:space="0" w:color="auto"/>
              </w:divBdr>
              <w:divsChild>
                <w:div w:id="316154101">
                  <w:marLeft w:val="0"/>
                  <w:marRight w:val="0"/>
                  <w:marTop w:val="0"/>
                  <w:marBottom w:val="0"/>
                  <w:divBdr>
                    <w:top w:val="none" w:sz="0" w:space="0" w:color="auto"/>
                    <w:left w:val="none" w:sz="0" w:space="0" w:color="auto"/>
                    <w:bottom w:val="none" w:sz="0" w:space="0" w:color="auto"/>
                    <w:right w:val="none" w:sz="0" w:space="0" w:color="auto"/>
                  </w:divBdr>
                  <w:divsChild>
                    <w:div w:id="14813989">
                      <w:marLeft w:val="0"/>
                      <w:marRight w:val="0"/>
                      <w:marTop w:val="0"/>
                      <w:marBottom w:val="0"/>
                      <w:divBdr>
                        <w:top w:val="none" w:sz="0" w:space="0" w:color="auto"/>
                        <w:left w:val="none" w:sz="0" w:space="0" w:color="auto"/>
                        <w:bottom w:val="none" w:sz="0" w:space="0" w:color="auto"/>
                        <w:right w:val="none" w:sz="0" w:space="0" w:color="auto"/>
                      </w:divBdr>
                      <w:divsChild>
                        <w:div w:id="30808543">
                          <w:marLeft w:val="0"/>
                          <w:marRight w:val="0"/>
                          <w:marTop w:val="0"/>
                          <w:marBottom w:val="0"/>
                          <w:divBdr>
                            <w:top w:val="none" w:sz="0" w:space="0" w:color="auto"/>
                            <w:left w:val="none" w:sz="0" w:space="0" w:color="auto"/>
                            <w:bottom w:val="none" w:sz="0" w:space="0" w:color="auto"/>
                            <w:right w:val="none" w:sz="0" w:space="0" w:color="auto"/>
                          </w:divBdr>
                          <w:divsChild>
                            <w:div w:id="1807892484">
                              <w:marLeft w:val="0"/>
                              <w:marRight w:val="0"/>
                              <w:marTop w:val="0"/>
                              <w:marBottom w:val="0"/>
                              <w:divBdr>
                                <w:top w:val="none" w:sz="0" w:space="0" w:color="auto"/>
                                <w:left w:val="none" w:sz="0" w:space="0" w:color="auto"/>
                                <w:bottom w:val="none" w:sz="0" w:space="0" w:color="auto"/>
                                <w:right w:val="none" w:sz="0" w:space="0" w:color="auto"/>
                              </w:divBdr>
                              <w:divsChild>
                                <w:div w:id="701587696">
                                  <w:marLeft w:val="0"/>
                                  <w:marRight w:val="0"/>
                                  <w:marTop w:val="0"/>
                                  <w:marBottom w:val="0"/>
                                  <w:divBdr>
                                    <w:top w:val="none" w:sz="0" w:space="0" w:color="auto"/>
                                    <w:left w:val="none" w:sz="0" w:space="0" w:color="auto"/>
                                    <w:bottom w:val="none" w:sz="0" w:space="0" w:color="auto"/>
                                    <w:right w:val="none" w:sz="0" w:space="0" w:color="auto"/>
                                  </w:divBdr>
                                  <w:divsChild>
                                    <w:div w:id="3419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821374">
      <w:bodyDiv w:val="1"/>
      <w:marLeft w:val="0"/>
      <w:marRight w:val="0"/>
      <w:marTop w:val="0"/>
      <w:marBottom w:val="0"/>
      <w:divBdr>
        <w:top w:val="none" w:sz="0" w:space="0" w:color="auto"/>
        <w:left w:val="none" w:sz="0" w:space="0" w:color="auto"/>
        <w:bottom w:val="none" w:sz="0" w:space="0" w:color="auto"/>
        <w:right w:val="none" w:sz="0" w:space="0" w:color="auto"/>
      </w:divBdr>
    </w:div>
    <w:div w:id="1552771091">
      <w:bodyDiv w:val="1"/>
      <w:marLeft w:val="0"/>
      <w:marRight w:val="0"/>
      <w:marTop w:val="0"/>
      <w:marBottom w:val="0"/>
      <w:divBdr>
        <w:top w:val="none" w:sz="0" w:space="0" w:color="auto"/>
        <w:left w:val="none" w:sz="0" w:space="0" w:color="auto"/>
        <w:bottom w:val="none" w:sz="0" w:space="0" w:color="auto"/>
        <w:right w:val="none" w:sz="0" w:space="0" w:color="auto"/>
      </w:divBdr>
    </w:div>
    <w:div w:id="1628461998">
      <w:bodyDiv w:val="1"/>
      <w:marLeft w:val="0"/>
      <w:marRight w:val="0"/>
      <w:marTop w:val="0"/>
      <w:marBottom w:val="0"/>
      <w:divBdr>
        <w:top w:val="none" w:sz="0" w:space="0" w:color="auto"/>
        <w:left w:val="none" w:sz="0" w:space="0" w:color="auto"/>
        <w:bottom w:val="none" w:sz="0" w:space="0" w:color="auto"/>
        <w:right w:val="none" w:sz="0" w:space="0" w:color="auto"/>
      </w:divBdr>
    </w:div>
    <w:div w:id="1692299789">
      <w:bodyDiv w:val="1"/>
      <w:marLeft w:val="0"/>
      <w:marRight w:val="0"/>
      <w:marTop w:val="0"/>
      <w:marBottom w:val="0"/>
      <w:divBdr>
        <w:top w:val="none" w:sz="0" w:space="0" w:color="auto"/>
        <w:left w:val="none" w:sz="0" w:space="0" w:color="auto"/>
        <w:bottom w:val="none" w:sz="0" w:space="0" w:color="auto"/>
        <w:right w:val="none" w:sz="0" w:space="0" w:color="auto"/>
      </w:divBdr>
    </w:div>
    <w:div w:id="1923445128">
      <w:bodyDiv w:val="1"/>
      <w:marLeft w:val="0"/>
      <w:marRight w:val="0"/>
      <w:marTop w:val="0"/>
      <w:marBottom w:val="0"/>
      <w:divBdr>
        <w:top w:val="none" w:sz="0" w:space="0" w:color="auto"/>
        <w:left w:val="none" w:sz="0" w:space="0" w:color="auto"/>
        <w:bottom w:val="none" w:sz="0" w:space="0" w:color="auto"/>
        <w:right w:val="none" w:sz="0" w:space="0" w:color="auto"/>
      </w:divBdr>
      <w:divsChild>
        <w:div w:id="684943964">
          <w:marLeft w:val="0"/>
          <w:marRight w:val="0"/>
          <w:marTop w:val="0"/>
          <w:marBottom w:val="0"/>
          <w:divBdr>
            <w:top w:val="none" w:sz="0" w:space="0" w:color="auto"/>
            <w:left w:val="none" w:sz="0" w:space="0" w:color="auto"/>
            <w:bottom w:val="none" w:sz="0" w:space="0" w:color="auto"/>
            <w:right w:val="none" w:sz="0" w:space="0" w:color="auto"/>
          </w:divBdr>
        </w:div>
        <w:div w:id="1509370088">
          <w:marLeft w:val="0"/>
          <w:marRight w:val="0"/>
          <w:marTop w:val="0"/>
          <w:marBottom w:val="0"/>
          <w:divBdr>
            <w:top w:val="none" w:sz="0" w:space="0" w:color="auto"/>
            <w:left w:val="none" w:sz="0" w:space="0" w:color="auto"/>
            <w:bottom w:val="none" w:sz="0" w:space="0" w:color="auto"/>
            <w:right w:val="none" w:sz="0" w:space="0" w:color="auto"/>
          </w:divBdr>
          <w:divsChild>
            <w:div w:id="1511485837">
              <w:marLeft w:val="0"/>
              <w:marRight w:val="0"/>
              <w:marTop w:val="0"/>
              <w:marBottom w:val="0"/>
              <w:divBdr>
                <w:top w:val="none" w:sz="0" w:space="0" w:color="auto"/>
                <w:left w:val="none" w:sz="0" w:space="0" w:color="auto"/>
                <w:bottom w:val="none" w:sz="0" w:space="0" w:color="auto"/>
                <w:right w:val="none" w:sz="0" w:space="0" w:color="auto"/>
              </w:divBdr>
              <w:divsChild>
                <w:div w:id="1629702489">
                  <w:marLeft w:val="0"/>
                  <w:marRight w:val="0"/>
                  <w:marTop w:val="0"/>
                  <w:marBottom w:val="0"/>
                  <w:divBdr>
                    <w:top w:val="none" w:sz="0" w:space="0" w:color="auto"/>
                    <w:left w:val="none" w:sz="0" w:space="0" w:color="auto"/>
                    <w:bottom w:val="none" w:sz="0" w:space="0" w:color="auto"/>
                    <w:right w:val="none" w:sz="0" w:space="0" w:color="auto"/>
                  </w:divBdr>
                </w:div>
                <w:div w:id="1855265756">
                  <w:marLeft w:val="0"/>
                  <w:marRight w:val="0"/>
                  <w:marTop w:val="0"/>
                  <w:marBottom w:val="0"/>
                  <w:divBdr>
                    <w:top w:val="none" w:sz="0" w:space="0" w:color="auto"/>
                    <w:left w:val="none" w:sz="0" w:space="0" w:color="auto"/>
                    <w:bottom w:val="none" w:sz="0" w:space="0" w:color="auto"/>
                    <w:right w:val="none" w:sz="0" w:space="0" w:color="auto"/>
                  </w:divBdr>
                </w:div>
                <w:div w:id="1299650174">
                  <w:marLeft w:val="0"/>
                  <w:marRight w:val="0"/>
                  <w:marTop w:val="0"/>
                  <w:marBottom w:val="0"/>
                  <w:divBdr>
                    <w:top w:val="none" w:sz="0" w:space="0" w:color="auto"/>
                    <w:left w:val="none" w:sz="0" w:space="0" w:color="auto"/>
                    <w:bottom w:val="none" w:sz="0" w:space="0" w:color="auto"/>
                    <w:right w:val="none" w:sz="0" w:space="0" w:color="auto"/>
                  </w:divBdr>
                </w:div>
                <w:div w:id="2095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0369">
      <w:bodyDiv w:val="1"/>
      <w:marLeft w:val="0"/>
      <w:marRight w:val="0"/>
      <w:marTop w:val="0"/>
      <w:marBottom w:val="0"/>
      <w:divBdr>
        <w:top w:val="none" w:sz="0" w:space="0" w:color="auto"/>
        <w:left w:val="none" w:sz="0" w:space="0" w:color="auto"/>
        <w:bottom w:val="none" w:sz="0" w:space="0" w:color="auto"/>
        <w:right w:val="none" w:sz="0" w:space="0" w:color="auto"/>
      </w:divBdr>
    </w:div>
    <w:div w:id="2050295309">
      <w:bodyDiv w:val="1"/>
      <w:marLeft w:val="0"/>
      <w:marRight w:val="0"/>
      <w:marTop w:val="0"/>
      <w:marBottom w:val="0"/>
      <w:divBdr>
        <w:top w:val="none" w:sz="0" w:space="0" w:color="auto"/>
        <w:left w:val="none" w:sz="0" w:space="0" w:color="auto"/>
        <w:bottom w:val="none" w:sz="0" w:space="0" w:color="auto"/>
        <w:right w:val="none" w:sz="0" w:space="0" w:color="auto"/>
      </w:divBdr>
    </w:div>
    <w:div w:id="211459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gi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8</Pages>
  <Words>3911</Words>
  <Characters>21512</Characters>
  <Application>Microsoft Office Word</Application>
  <DocSecurity>0</DocSecurity>
  <Lines>179</Lines>
  <Paragraphs>50</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    </vt:lpstr>
      <vt:lpstr>    Índice</vt:lpstr>
      <vt:lpstr>1. Transferencia al Sistema Nacional de Salud</vt:lpstr>
      <vt:lpstr>    1.1. Estrategias, planes y registros que ordenan la atención</vt:lpstr>
      <vt:lpstr>    1.2. Atención prehospitalaria: cambiar lo que ocurre antes de llegar al hospital</vt:lpstr>
      <vt:lpstr>    1.3. Protocolos y circuitos asistenciales implantados</vt:lpstr>
      <vt:lpstr>    1.4. Prevención, continuidad y atención centrada en la persona</vt:lpstr>
      <vt:lpstr>2. Transferencia tecnológica e industrial</vt:lpstr>
      <vt:lpstr>    2.1. ApTOLL: de la investigación académica al desarrollo empresarial</vt:lpstr>
      <vt:lpstr>    2.2. rGOT: propiedad industrial, validación multicéntrica y negociación con indu</vt:lpstr>
      <vt:lpstr>    2.3. Apotransferrina: codesarrollo con empresa y diagnóstico point-of-care</vt:lpstr>
      <vt:lpstr>    2.4. RACE-PLUS y RUSH-PoC: herramientas prehospitalarias en camino regulatorio</vt:lpstr>
      <vt:lpstr>    2.5. Biomarcadores de estenosis carotídea: valorización, regulación y mercado</vt:lpstr>
      <vt:lpstr>    2.6. Patentes, licencias y software protegido</vt:lpstr>
      <vt:lpstr>3. Transferencia de conocimiento a profesionales y pacientes</vt:lpstr>
      <vt:lpstr>    3.1. Formación que modifica práctica profesional</vt:lpstr>
      <vt:lpstr>    3.2. Guías y documentos de consenso</vt:lpstr>
      <vt:lpstr>    3.3. Pacientes, autocuidado y continuidad</vt:lpstr>
      <vt:lpstr>4. Recursos transferidos y compartidos para acelerar nueva investigación</vt:lpstr>
      <vt:lpstr>5. Una cartera de transferencia con recorrido</vt:lpstr>
    </vt:vector>
  </TitlesOfParts>
  <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PRADILLO</dc:creator>
  <cp:keywords/>
  <dc:description/>
  <cp:lastModifiedBy>Lidia</cp:lastModifiedBy>
  <cp:revision>14</cp:revision>
  <cp:lastPrinted>2026-02-03T10:19:00Z</cp:lastPrinted>
  <dcterms:created xsi:type="dcterms:W3CDTF">2026-09-13T11:23:00Z</dcterms:created>
  <dcterms:modified xsi:type="dcterms:W3CDTF">2026-09-13T12:15:00Z</dcterms:modified>
</cp:coreProperties>
</file>