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872835" w14:textId="0E3C9573" w:rsidR="0004454E" w:rsidRPr="007A4F57" w:rsidRDefault="0004454E" w:rsidP="0004454E">
      <w:pPr>
        <w:spacing w:before="100" w:beforeAutospacing="1" w:after="120"/>
        <w:jc w:val="both"/>
        <w:rPr>
          <w:rFonts w:ascii="Calibri" w:eastAsia="Calibri" w:hAnsi="Calibri"/>
          <w:b/>
          <w:color w:val="2F5496" w:themeColor="accent5" w:themeShade="BF"/>
          <w:spacing w:val="-1"/>
          <w:sz w:val="28"/>
          <w:szCs w:val="28"/>
        </w:rPr>
      </w:pPr>
    </w:p>
    <w:p w14:paraId="2FEC7C0B" w14:textId="7AF0FA87" w:rsidR="005C3E1F" w:rsidRPr="007A4F57" w:rsidRDefault="005C3E1F" w:rsidP="005C3E1F">
      <w:pPr>
        <w:pStyle w:val="Kicker"/>
        <w:jc w:val="center"/>
        <w:rPr>
          <w:rFonts w:asciiTheme="minorHAnsi" w:hAnsiTheme="minorHAnsi" w:cstheme="minorHAnsi"/>
          <w:color w:val="2F5496" w:themeColor="accent5" w:themeShade="BF"/>
          <w:sz w:val="40"/>
          <w:szCs w:val="40"/>
          <w:u w:val="single"/>
        </w:rPr>
      </w:pPr>
      <w:r w:rsidRPr="007A4F57">
        <w:rPr>
          <w:rFonts w:asciiTheme="minorHAnsi" w:hAnsiTheme="minorHAnsi" w:cstheme="minorHAnsi"/>
          <w:color w:val="2F5496" w:themeColor="accent5" w:themeShade="BF"/>
          <w:sz w:val="40"/>
          <w:szCs w:val="40"/>
          <w:u w:val="single"/>
        </w:rPr>
        <w:t xml:space="preserve">RICORS-ICTUS · </w:t>
      </w:r>
      <w:r w:rsidR="006E6282">
        <w:rPr>
          <w:rFonts w:asciiTheme="minorHAnsi" w:hAnsiTheme="minorHAnsi" w:cstheme="minorHAnsi"/>
          <w:color w:val="2F5496" w:themeColor="accent5" w:themeShade="BF"/>
          <w:sz w:val="40"/>
          <w:szCs w:val="40"/>
          <w:u w:val="single"/>
        </w:rPr>
        <w:t>INVESTIGACIÓN COOPERATIVA</w:t>
      </w:r>
    </w:p>
    <w:p w14:paraId="1A8ADBF8" w14:textId="77777777" w:rsidR="00980790" w:rsidRDefault="00980790" w:rsidP="00980790">
      <w:pPr>
        <w:pStyle w:val="NormalWeb"/>
        <w:jc w:val="center"/>
      </w:pPr>
      <w:r>
        <w:rPr>
          <w:noProof/>
        </w:rPr>
        <w:drawing>
          <wp:inline distT="0" distB="0" distL="0" distR="0" wp14:anchorId="5C256A78" wp14:editId="2F9293CA">
            <wp:extent cx="4274820" cy="2405864"/>
            <wp:effectExtent l="0" t="0" r="0" b="0"/>
            <wp:docPr id="6" name="Imagen 6" descr="C:\Users\Lidia\Downloads\ChatGPT Image 13 sept 2026, 18_04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dia\Downloads\ChatGPT Image 13 sept 2026, 18_04_39.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00435" cy="2420280"/>
                    </a:xfrm>
                    <a:prstGeom prst="rect">
                      <a:avLst/>
                    </a:prstGeom>
                    <a:noFill/>
                    <a:ln>
                      <a:noFill/>
                    </a:ln>
                  </pic:spPr>
                </pic:pic>
              </a:graphicData>
            </a:graphic>
          </wp:inline>
        </w:drawing>
      </w:r>
    </w:p>
    <w:p w14:paraId="016B9EFE" w14:textId="253C858D" w:rsidR="005C3E1F" w:rsidRDefault="005C3E1F" w:rsidP="005C3E1F">
      <w:pPr>
        <w:spacing w:after="0" w:line="240" w:lineRule="auto"/>
        <w:outlineLvl w:val="1"/>
        <w:rPr>
          <w:rFonts w:eastAsia="Times New Roman" w:cstheme="minorHAnsi"/>
          <w:b/>
          <w:bCs/>
          <w:sz w:val="24"/>
          <w:szCs w:val="24"/>
          <w:lang w:eastAsia="es-ES"/>
        </w:rPr>
      </w:pPr>
    </w:p>
    <w:p w14:paraId="16BD595F" w14:textId="77777777" w:rsidR="006E6282" w:rsidRPr="006E6282" w:rsidRDefault="006E6282" w:rsidP="006E6282">
      <w:pPr>
        <w:spacing w:after="0" w:line="240" w:lineRule="auto"/>
        <w:outlineLvl w:val="1"/>
        <w:rPr>
          <w:rFonts w:eastAsia="Times New Roman" w:cstheme="minorHAnsi"/>
          <w:b/>
          <w:bCs/>
          <w:sz w:val="24"/>
          <w:szCs w:val="24"/>
          <w:lang w:eastAsia="es-ES"/>
        </w:rPr>
      </w:pPr>
      <w:r w:rsidRPr="006E6282">
        <w:rPr>
          <w:rFonts w:eastAsia="Times New Roman" w:cstheme="minorHAnsi"/>
          <w:b/>
          <w:bCs/>
          <w:sz w:val="24"/>
          <w:szCs w:val="24"/>
          <w:lang w:eastAsia="es-ES"/>
        </w:rPr>
        <w:t>Índice</w:t>
      </w:r>
    </w:p>
    <w:p w14:paraId="283257C4" w14:textId="77777777" w:rsidR="00A9572C" w:rsidRPr="00A9572C" w:rsidRDefault="006E6282" w:rsidP="00A9572C">
      <w:pPr>
        <w:spacing w:after="0" w:line="240" w:lineRule="auto"/>
        <w:rPr>
          <w:rFonts w:eastAsia="Times New Roman" w:cstheme="minorHAnsi"/>
          <w:lang w:val="en-US" w:eastAsia="es-ES"/>
        </w:rPr>
      </w:pPr>
      <w:r w:rsidRPr="006E6282">
        <w:rPr>
          <w:rFonts w:eastAsia="Times New Roman" w:cstheme="minorHAnsi"/>
          <w:b/>
          <w:bCs/>
          <w:lang w:eastAsia="es-ES"/>
        </w:rPr>
        <w:t xml:space="preserve">1. Objetivo 1 · </w:t>
      </w:r>
      <w:proofErr w:type="spellStart"/>
      <w:r w:rsidRPr="006E6282">
        <w:rPr>
          <w:rFonts w:eastAsia="Times New Roman" w:cstheme="minorHAnsi"/>
          <w:b/>
          <w:bCs/>
          <w:lang w:eastAsia="es-ES"/>
        </w:rPr>
        <w:t>Biomarcadores</w:t>
      </w:r>
      <w:proofErr w:type="spellEnd"/>
      <w:r w:rsidRPr="006E6282">
        <w:rPr>
          <w:rFonts w:eastAsia="Times New Roman" w:cstheme="minorHAnsi"/>
          <w:b/>
          <w:bCs/>
          <w:lang w:eastAsia="es-ES"/>
        </w:rPr>
        <w:t xml:space="preserve"> para la identificación del ictus y su recuperación</w:t>
      </w:r>
      <w:r w:rsidRPr="006E6282">
        <w:rPr>
          <w:rFonts w:eastAsia="Times New Roman" w:cstheme="minorHAnsi"/>
          <w:lang w:eastAsia="es-ES"/>
        </w:rPr>
        <w:br/>
      </w:r>
      <w:r w:rsidR="00A9572C" w:rsidRPr="00A9572C">
        <w:rPr>
          <w:rFonts w:eastAsia="Times New Roman" w:cstheme="minorHAnsi"/>
          <w:lang w:val="en-US" w:eastAsia="es-ES"/>
        </w:rPr>
        <w:t xml:space="preserve">1.1. BIOSHIP-training · </w:t>
      </w:r>
      <w:proofErr w:type="spellStart"/>
      <w:r w:rsidR="00A9572C" w:rsidRPr="00A9572C">
        <w:rPr>
          <w:rFonts w:eastAsia="Times New Roman" w:cstheme="minorHAnsi"/>
          <w:lang w:val="en-US" w:eastAsia="es-ES"/>
        </w:rPr>
        <w:t>Biomarcadores</w:t>
      </w:r>
      <w:proofErr w:type="spellEnd"/>
      <w:r w:rsidR="00A9572C" w:rsidRPr="00A9572C">
        <w:rPr>
          <w:rFonts w:eastAsia="Times New Roman" w:cstheme="minorHAnsi"/>
          <w:lang w:val="en-US" w:eastAsia="es-ES"/>
        </w:rPr>
        <w:t xml:space="preserve"> para el </w:t>
      </w:r>
      <w:proofErr w:type="spellStart"/>
      <w:r w:rsidR="00A9572C" w:rsidRPr="00A9572C">
        <w:rPr>
          <w:rFonts w:eastAsia="Times New Roman" w:cstheme="minorHAnsi"/>
          <w:lang w:val="en-US" w:eastAsia="es-ES"/>
        </w:rPr>
        <w:t>diagnóstico</w:t>
      </w:r>
      <w:proofErr w:type="spellEnd"/>
      <w:r w:rsidR="00A9572C" w:rsidRPr="00A9572C">
        <w:rPr>
          <w:rFonts w:eastAsia="Times New Roman" w:cstheme="minorHAnsi"/>
          <w:lang w:val="en-US" w:eastAsia="es-ES"/>
        </w:rPr>
        <w:t xml:space="preserve"> </w:t>
      </w:r>
      <w:proofErr w:type="spellStart"/>
      <w:r w:rsidR="00A9572C" w:rsidRPr="00A9572C">
        <w:rPr>
          <w:rFonts w:eastAsia="Times New Roman" w:cstheme="minorHAnsi"/>
          <w:lang w:val="en-US" w:eastAsia="es-ES"/>
        </w:rPr>
        <w:t>prehospitalario</w:t>
      </w:r>
      <w:proofErr w:type="spellEnd"/>
    </w:p>
    <w:p w14:paraId="2E5DB014" w14:textId="77777777" w:rsidR="00A9572C" w:rsidRPr="00A9572C" w:rsidRDefault="00A9572C" w:rsidP="00A9572C">
      <w:pPr>
        <w:spacing w:after="0" w:line="240" w:lineRule="auto"/>
        <w:rPr>
          <w:rFonts w:eastAsia="Times New Roman" w:cstheme="minorHAnsi"/>
          <w:lang w:val="en-US" w:eastAsia="es-ES"/>
        </w:rPr>
      </w:pPr>
      <w:r w:rsidRPr="00A9572C">
        <w:rPr>
          <w:rFonts w:eastAsia="Times New Roman" w:cstheme="minorHAnsi"/>
          <w:lang w:val="en-US" w:eastAsia="es-ES"/>
        </w:rPr>
        <w:t xml:space="preserve">1.2. Machine Learning · </w:t>
      </w:r>
      <w:proofErr w:type="spellStart"/>
      <w:r w:rsidRPr="00A9572C">
        <w:rPr>
          <w:rFonts w:eastAsia="Times New Roman" w:cstheme="minorHAnsi"/>
          <w:lang w:val="en-US" w:eastAsia="es-ES"/>
        </w:rPr>
        <w:t>Modelos</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predictivos</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basados</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en</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inteligencia</w:t>
      </w:r>
      <w:proofErr w:type="spellEnd"/>
      <w:r w:rsidRPr="00A9572C">
        <w:rPr>
          <w:rFonts w:eastAsia="Times New Roman" w:cstheme="minorHAnsi"/>
          <w:lang w:val="en-US" w:eastAsia="es-ES"/>
        </w:rPr>
        <w:t xml:space="preserve"> artificial</w:t>
      </w:r>
    </w:p>
    <w:p w14:paraId="5B38C53F" w14:textId="77777777" w:rsidR="00A9572C" w:rsidRPr="00A9572C" w:rsidRDefault="00A9572C" w:rsidP="00A9572C">
      <w:pPr>
        <w:spacing w:after="0" w:line="240" w:lineRule="auto"/>
        <w:rPr>
          <w:rFonts w:eastAsia="Times New Roman" w:cstheme="minorHAnsi"/>
          <w:lang w:val="en-US" w:eastAsia="es-ES"/>
        </w:rPr>
      </w:pPr>
      <w:r w:rsidRPr="00A9572C">
        <w:rPr>
          <w:rFonts w:eastAsia="Times New Roman" w:cstheme="minorHAnsi"/>
          <w:lang w:val="en-US" w:eastAsia="es-ES"/>
        </w:rPr>
        <w:t xml:space="preserve">1.3. Vasculitis cerebral </w:t>
      </w:r>
      <w:proofErr w:type="spellStart"/>
      <w:r w:rsidRPr="00A9572C">
        <w:rPr>
          <w:rFonts w:eastAsia="Times New Roman" w:cstheme="minorHAnsi"/>
          <w:lang w:val="en-US" w:eastAsia="es-ES"/>
        </w:rPr>
        <w:t>primaria</w:t>
      </w:r>
      <w:proofErr w:type="spellEnd"/>
      <w:r w:rsidRPr="00A9572C">
        <w:rPr>
          <w:rFonts w:eastAsia="Times New Roman" w:cstheme="minorHAnsi"/>
          <w:lang w:val="en-US" w:eastAsia="es-ES"/>
        </w:rPr>
        <w:t xml:space="preserve"> · </w:t>
      </w:r>
      <w:proofErr w:type="spellStart"/>
      <w:r w:rsidRPr="00A9572C">
        <w:rPr>
          <w:rFonts w:eastAsia="Times New Roman" w:cstheme="minorHAnsi"/>
          <w:lang w:val="en-US" w:eastAsia="es-ES"/>
        </w:rPr>
        <w:t>Nuevos</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biomarcadores</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inflamatorios</w:t>
      </w:r>
      <w:proofErr w:type="spellEnd"/>
    </w:p>
    <w:p w14:paraId="2BF3D924" w14:textId="77777777" w:rsidR="00A9572C" w:rsidRPr="00A9572C" w:rsidRDefault="00A9572C" w:rsidP="00A9572C">
      <w:pPr>
        <w:spacing w:after="0" w:line="240" w:lineRule="auto"/>
        <w:rPr>
          <w:rFonts w:eastAsia="Times New Roman" w:cstheme="minorHAnsi"/>
          <w:lang w:val="en-US" w:eastAsia="es-ES"/>
        </w:rPr>
      </w:pPr>
      <w:r w:rsidRPr="00A9572C">
        <w:rPr>
          <w:rFonts w:eastAsia="Times New Roman" w:cstheme="minorHAnsi"/>
          <w:lang w:val="en-US" w:eastAsia="es-ES"/>
        </w:rPr>
        <w:t xml:space="preserve">1.4. CATIS-ICAD · </w:t>
      </w:r>
      <w:proofErr w:type="spellStart"/>
      <w:r w:rsidRPr="00A9572C">
        <w:rPr>
          <w:rFonts w:eastAsia="Times New Roman" w:cstheme="minorHAnsi"/>
          <w:lang w:val="en-US" w:eastAsia="es-ES"/>
        </w:rPr>
        <w:t>Proteómica</w:t>
      </w:r>
      <w:proofErr w:type="spellEnd"/>
      <w:r w:rsidRPr="00A9572C">
        <w:rPr>
          <w:rFonts w:eastAsia="Times New Roman" w:cstheme="minorHAnsi"/>
          <w:lang w:val="en-US" w:eastAsia="es-ES"/>
        </w:rPr>
        <w:t xml:space="preserve"> e </w:t>
      </w:r>
      <w:proofErr w:type="spellStart"/>
      <w:r w:rsidRPr="00A9572C">
        <w:rPr>
          <w:rFonts w:eastAsia="Times New Roman" w:cstheme="minorHAnsi"/>
          <w:lang w:val="en-US" w:eastAsia="es-ES"/>
        </w:rPr>
        <w:t>imagen</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avanzada</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en</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aterosclerosis</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intracraneal</w:t>
      </w:r>
      <w:proofErr w:type="spellEnd"/>
    </w:p>
    <w:p w14:paraId="44DE14BE" w14:textId="77777777" w:rsidR="00A9572C" w:rsidRPr="00A9572C" w:rsidRDefault="00A9572C" w:rsidP="00A9572C">
      <w:pPr>
        <w:spacing w:after="0" w:line="240" w:lineRule="auto"/>
        <w:rPr>
          <w:rFonts w:eastAsia="Times New Roman" w:cstheme="minorHAnsi"/>
          <w:lang w:val="en-US" w:eastAsia="es-ES"/>
        </w:rPr>
      </w:pPr>
      <w:r w:rsidRPr="00A9572C">
        <w:rPr>
          <w:rFonts w:eastAsia="Times New Roman" w:cstheme="minorHAnsi"/>
          <w:lang w:val="en-US" w:eastAsia="es-ES"/>
        </w:rPr>
        <w:t xml:space="preserve">1.5. SMS-P · </w:t>
      </w:r>
      <w:proofErr w:type="spellStart"/>
      <w:r w:rsidRPr="00A9572C">
        <w:rPr>
          <w:rFonts w:eastAsia="Times New Roman" w:cstheme="minorHAnsi"/>
          <w:lang w:val="en-US" w:eastAsia="es-ES"/>
        </w:rPr>
        <w:t>Neuroimagen</w:t>
      </w:r>
      <w:proofErr w:type="spellEnd"/>
      <w:r w:rsidRPr="00A9572C">
        <w:rPr>
          <w:rFonts w:eastAsia="Times New Roman" w:cstheme="minorHAnsi"/>
          <w:lang w:val="en-US" w:eastAsia="es-ES"/>
        </w:rPr>
        <w:t xml:space="preserve"> multimodal </w:t>
      </w:r>
      <w:proofErr w:type="spellStart"/>
      <w:r w:rsidRPr="00A9572C">
        <w:rPr>
          <w:rFonts w:eastAsia="Times New Roman" w:cstheme="minorHAnsi"/>
          <w:lang w:val="en-US" w:eastAsia="es-ES"/>
        </w:rPr>
        <w:t>en</w:t>
      </w:r>
      <w:proofErr w:type="spellEnd"/>
      <w:r w:rsidRPr="00A9572C">
        <w:rPr>
          <w:rFonts w:eastAsia="Times New Roman" w:cstheme="minorHAnsi"/>
          <w:lang w:val="en-US" w:eastAsia="es-ES"/>
        </w:rPr>
        <w:t xml:space="preserve"> el ictus minor</w:t>
      </w:r>
    </w:p>
    <w:p w14:paraId="16CE8EA0" w14:textId="77777777" w:rsidR="00A9572C" w:rsidRPr="00A9572C" w:rsidRDefault="00A9572C" w:rsidP="00A9572C">
      <w:pPr>
        <w:spacing w:after="0" w:line="240" w:lineRule="auto"/>
        <w:rPr>
          <w:rFonts w:eastAsia="Times New Roman" w:cstheme="minorHAnsi"/>
          <w:lang w:val="en-US" w:eastAsia="es-ES"/>
        </w:rPr>
      </w:pPr>
      <w:r w:rsidRPr="00A9572C">
        <w:rPr>
          <w:rFonts w:eastAsia="Times New Roman" w:cstheme="minorHAnsi"/>
          <w:lang w:val="en-US" w:eastAsia="es-ES"/>
        </w:rPr>
        <w:t xml:space="preserve">1.6. PATI · </w:t>
      </w:r>
      <w:proofErr w:type="spellStart"/>
      <w:r w:rsidRPr="00A9572C">
        <w:rPr>
          <w:rFonts w:eastAsia="Times New Roman" w:cstheme="minorHAnsi"/>
          <w:lang w:val="en-US" w:eastAsia="es-ES"/>
        </w:rPr>
        <w:t>Plataforma</w:t>
      </w:r>
      <w:proofErr w:type="spellEnd"/>
      <w:r w:rsidRPr="00A9572C">
        <w:rPr>
          <w:rFonts w:eastAsia="Times New Roman" w:cstheme="minorHAnsi"/>
          <w:lang w:val="en-US" w:eastAsia="es-ES"/>
        </w:rPr>
        <w:t xml:space="preserve"> de </w:t>
      </w:r>
      <w:proofErr w:type="spellStart"/>
      <w:r w:rsidRPr="00A9572C">
        <w:rPr>
          <w:rFonts w:eastAsia="Times New Roman" w:cstheme="minorHAnsi"/>
          <w:lang w:val="en-US" w:eastAsia="es-ES"/>
        </w:rPr>
        <w:t>Análisis</w:t>
      </w:r>
      <w:proofErr w:type="spellEnd"/>
      <w:r w:rsidRPr="00A9572C">
        <w:rPr>
          <w:rFonts w:eastAsia="Times New Roman" w:cstheme="minorHAnsi"/>
          <w:lang w:val="en-US" w:eastAsia="es-ES"/>
        </w:rPr>
        <w:t xml:space="preserve"> de </w:t>
      </w:r>
      <w:proofErr w:type="spellStart"/>
      <w:r w:rsidRPr="00A9572C">
        <w:rPr>
          <w:rFonts w:eastAsia="Times New Roman" w:cstheme="minorHAnsi"/>
          <w:lang w:val="en-US" w:eastAsia="es-ES"/>
        </w:rPr>
        <w:t>Trombos</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en</w:t>
      </w:r>
      <w:proofErr w:type="spellEnd"/>
      <w:r w:rsidRPr="00A9572C">
        <w:rPr>
          <w:rFonts w:eastAsia="Times New Roman" w:cstheme="minorHAnsi"/>
          <w:lang w:val="en-US" w:eastAsia="es-ES"/>
        </w:rPr>
        <w:t xml:space="preserve"> Ictus</w:t>
      </w:r>
    </w:p>
    <w:p w14:paraId="0D423C30" w14:textId="77777777" w:rsidR="00A9572C" w:rsidRPr="00A9572C" w:rsidRDefault="00A9572C" w:rsidP="00A9572C">
      <w:pPr>
        <w:spacing w:after="0" w:line="240" w:lineRule="auto"/>
        <w:rPr>
          <w:rFonts w:eastAsia="Times New Roman" w:cstheme="minorHAnsi"/>
          <w:lang w:val="en-US" w:eastAsia="es-ES"/>
        </w:rPr>
      </w:pPr>
      <w:r w:rsidRPr="00A9572C">
        <w:rPr>
          <w:rFonts w:eastAsia="Times New Roman" w:cstheme="minorHAnsi"/>
          <w:lang w:val="en-US" w:eastAsia="es-ES"/>
        </w:rPr>
        <w:t xml:space="preserve">1.7. PREVICTUS · </w:t>
      </w:r>
      <w:proofErr w:type="spellStart"/>
      <w:r w:rsidRPr="00A9572C">
        <w:rPr>
          <w:rFonts w:eastAsia="Times New Roman" w:cstheme="minorHAnsi"/>
          <w:lang w:val="en-US" w:eastAsia="es-ES"/>
        </w:rPr>
        <w:t>Integrar</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clínica</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imagen</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genética</w:t>
      </w:r>
      <w:proofErr w:type="spellEnd"/>
      <w:r w:rsidRPr="00A9572C">
        <w:rPr>
          <w:rFonts w:eastAsia="Times New Roman" w:cstheme="minorHAnsi"/>
          <w:lang w:val="en-US" w:eastAsia="es-ES"/>
        </w:rPr>
        <w:t xml:space="preserve"> y </w:t>
      </w:r>
      <w:proofErr w:type="spellStart"/>
      <w:r w:rsidRPr="00A9572C">
        <w:rPr>
          <w:rFonts w:eastAsia="Times New Roman" w:cstheme="minorHAnsi"/>
          <w:lang w:val="en-US" w:eastAsia="es-ES"/>
        </w:rPr>
        <w:t>proteómica</w:t>
      </w:r>
      <w:proofErr w:type="spellEnd"/>
    </w:p>
    <w:p w14:paraId="410BA96C" w14:textId="77777777" w:rsidR="00A9572C" w:rsidRPr="00A9572C" w:rsidRDefault="00A9572C" w:rsidP="00A9572C">
      <w:pPr>
        <w:spacing w:after="0" w:line="240" w:lineRule="auto"/>
        <w:rPr>
          <w:rFonts w:eastAsia="Times New Roman" w:cstheme="minorHAnsi"/>
          <w:lang w:val="en-US" w:eastAsia="es-ES"/>
        </w:rPr>
      </w:pPr>
      <w:r w:rsidRPr="00A9572C">
        <w:rPr>
          <w:rFonts w:eastAsia="Times New Roman" w:cstheme="minorHAnsi"/>
          <w:lang w:val="en-US" w:eastAsia="es-ES"/>
        </w:rPr>
        <w:t xml:space="preserve">1.8. LIPIDS y </w:t>
      </w:r>
      <w:proofErr w:type="spellStart"/>
      <w:r w:rsidRPr="00A9572C">
        <w:rPr>
          <w:rFonts w:eastAsia="Times New Roman" w:cstheme="minorHAnsi"/>
          <w:lang w:val="en-US" w:eastAsia="es-ES"/>
        </w:rPr>
        <w:t>EuroBISC</w:t>
      </w:r>
      <w:proofErr w:type="spellEnd"/>
      <w:r w:rsidRPr="00A9572C">
        <w:rPr>
          <w:rFonts w:eastAsia="Times New Roman" w:cstheme="minorHAnsi"/>
          <w:lang w:val="en-US" w:eastAsia="es-ES"/>
        </w:rPr>
        <w:t xml:space="preserve"> · </w:t>
      </w:r>
      <w:proofErr w:type="spellStart"/>
      <w:r w:rsidRPr="00A9572C">
        <w:rPr>
          <w:rFonts w:eastAsia="Times New Roman" w:cstheme="minorHAnsi"/>
          <w:lang w:val="en-US" w:eastAsia="es-ES"/>
        </w:rPr>
        <w:t>Biomarcadores</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vasculares</w:t>
      </w:r>
      <w:proofErr w:type="spellEnd"/>
    </w:p>
    <w:p w14:paraId="776F5F9C" w14:textId="77777777" w:rsidR="00A9572C" w:rsidRPr="00A9572C" w:rsidRDefault="00A9572C" w:rsidP="00A9572C">
      <w:pPr>
        <w:spacing w:after="0" w:line="240" w:lineRule="auto"/>
        <w:rPr>
          <w:rFonts w:eastAsia="Times New Roman" w:cstheme="minorHAnsi"/>
          <w:lang w:val="en-US" w:eastAsia="es-ES"/>
        </w:rPr>
      </w:pPr>
      <w:r w:rsidRPr="00A9572C">
        <w:rPr>
          <w:rFonts w:eastAsia="Times New Roman" w:cstheme="minorHAnsi"/>
          <w:lang w:val="en-US" w:eastAsia="es-ES"/>
        </w:rPr>
        <w:t xml:space="preserve">1.9. </w:t>
      </w:r>
      <w:proofErr w:type="spellStart"/>
      <w:r w:rsidRPr="00A9572C">
        <w:rPr>
          <w:rFonts w:eastAsia="Times New Roman" w:cstheme="minorHAnsi"/>
          <w:lang w:val="en-US" w:eastAsia="es-ES"/>
        </w:rPr>
        <w:t>Biomarcadores</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genéticos</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compartidos</w:t>
      </w:r>
      <w:proofErr w:type="spellEnd"/>
      <w:r w:rsidRPr="00A9572C">
        <w:rPr>
          <w:rFonts w:eastAsia="Times New Roman" w:cstheme="minorHAnsi"/>
          <w:lang w:val="en-US" w:eastAsia="es-ES"/>
        </w:rPr>
        <w:t xml:space="preserve"> entre </w:t>
      </w:r>
      <w:proofErr w:type="spellStart"/>
      <w:r w:rsidRPr="00A9572C">
        <w:rPr>
          <w:rFonts w:eastAsia="Times New Roman" w:cstheme="minorHAnsi"/>
          <w:lang w:val="en-US" w:eastAsia="es-ES"/>
        </w:rPr>
        <w:t>grupos</w:t>
      </w:r>
      <w:proofErr w:type="spellEnd"/>
    </w:p>
    <w:p w14:paraId="791A49A1" w14:textId="7EEB3A64" w:rsidR="006E6282" w:rsidRPr="00A9572C" w:rsidRDefault="00A9572C" w:rsidP="006E6282">
      <w:pPr>
        <w:spacing w:after="0" w:line="240" w:lineRule="auto"/>
        <w:rPr>
          <w:rFonts w:eastAsia="Times New Roman" w:cstheme="minorHAnsi"/>
          <w:lang w:val="en-US" w:eastAsia="es-ES"/>
        </w:rPr>
      </w:pPr>
      <w:r w:rsidRPr="00A9572C">
        <w:rPr>
          <w:rFonts w:eastAsia="Times New Roman" w:cstheme="minorHAnsi"/>
          <w:lang w:val="en-US" w:eastAsia="es-ES"/>
        </w:rPr>
        <w:t xml:space="preserve">1.10. CADASIMUS · </w:t>
      </w:r>
      <w:proofErr w:type="spellStart"/>
      <w:r w:rsidRPr="00A9572C">
        <w:rPr>
          <w:rFonts w:eastAsia="Times New Roman" w:cstheme="minorHAnsi"/>
          <w:lang w:val="en-US" w:eastAsia="es-ES"/>
        </w:rPr>
        <w:t>Everolimus</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proteómica</w:t>
      </w:r>
      <w:proofErr w:type="spellEnd"/>
      <w:r w:rsidRPr="00A9572C">
        <w:rPr>
          <w:rFonts w:eastAsia="Times New Roman" w:cstheme="minorHAnsi"/>
          <w:lang w:val="en-US" w:eastAsia="es-ES"/>
        </w:rPr>
        <w:t xml:space="preserve"> y CADASIL (</w:t>
      </w:r>
      <w:proofErr w:type="spellStart"/>
      <w:r w:rsidRPr="00A9572C">
        <w:rPr>
          <w:rFonts w:eastAsia="Times New Roman" w:cstheme="minorHAnsi"/>
          <w:lang w:val="en-US" w:eastAsia="es-ES"/>
        </w:rPr>
        <w:t>proyecto</w:t>
      </w:r>
      <w:proofErr w:type="spellEnd"/>
      <w:r w:rsidRPr="00A9572C">
        <w:rPr>
          <w:rFonts w:eastAsia="Times New Roman" w:cstheme="minorHAnsi"/>
          <w:lang w:val="en-US" w:eastAsia="es-ES"/>
        </w:rPr>
        <w:t xml:space="preserve"> </w:t>
      </w:r>
      <w:proofErr w:type="spellStart"/>
      <w:r w:rsidRPr="00A9572C">
        <w:rPr>
          <w:rFonts w:eastAsia="Times New Roman" w:cstheme="minorHAnsi"/>
          <w:lang w:val="en-US" w:eastAsia="es-ES"/>
        </w:rPr>
        <w:t>emergente</w:t>
      </w:r>
      <w:proofErr w:type="spellEnd"/>
      <w:r w:rsidRPr="00A9572C">
        <w:rPr>
          <w:rFonts w:eastAsia="Times New Roman" w:cstheme="minorHAnsi"/>
          <w:lang w:val="en-US" w:eastAsia="es-ES"/>
        </w:rPr>
        <w:t xml:space="preserve"> 2025)</w:t>
      </w:r>
    </w:p>
    <w:p w14:paraId="28296B87" w14:textId="77777777" w:rsidR="00964983" w:rsidRPr="00964983" w:rsidRDefault="006E6282" w:rsidP="00964983">
      <w:pPr>
        <w:spacing w:after="0" w:line="240" w:lineRule="auto"/>
        <w:rPr>
          <w:rFonts w:eastAsia="Times New Roman" w:cstheme="minorHAnsi"/>
          <w:lang w:val="en-US" w:eastAsia="es-ES"/>
        </w:rPr>
      </w:pPr>
      <w:r w:rsidRPr="006E6282">
        <w:rPr>
          <w:rFonts w:eastAsia="Times New Roman" w:cstheme="minorHAnsi"/>
          <w:b/>
          <w:bCs/>
          <w:lang w:eastAsia="es-ES"/>
        </w:rPr>
        <w:t>2. Objetivo 2 · Tratamiento de la fase aguda del ictus</w:t>
      </w:r>
      <w:r w:rsidRPr="006E6282">
        <w:rPr>
          <w:rFonts w:eastAsia="Times New Roman" w:cstheme="minorHAnsi"/>
          <w:lang w:eastAsia="es-ES"/>
        </w:rPr>
        <w:br/>
      </w:r>
      <w:r w:rsidR="00964983" w:rsidRPr="00964983">
        <w:rPr>
          <w:rFonts w:eastAsia="Times New Roman" w:cstheme="minorHAnsi"/>
          <w:lang w:val="en-US" w:eastAsia="es-ES"/>
        </w:rPr>
        <w:t xml:space="preserve">2.1. CHOICE2TRIAL · </w:t>
      </w:r>
      <w:proofErr w:type="spellStart"/>
      <w:r w:rsidR="00964983" w:rsidRPr="00964983">
        <w:rPr>
          <w:rFonts w:eastAsia="Times New Roman" w:cstheme="minorHAnsi"/>
          <w:lang w:val="en-US" w:eastAsia="es-ES"/>
        </w:rPr>
        <w:t>rt</w:t>
      </w:r>
      <w:proofErr w:type="spellEnd"/>
      <w:r w:rsidR="00964983" w:rsidRPr="00964983">
        <w:rPr>
          <w:rFonts w:eastAsia="Times New Roman" w:cstheme="minorHAnsi"/>
          <w:lang w:val="en-US" w:eastAsia="es-ES"/>
        </w:rPr>
        <w:t xml:space="preserve">-PA </w:t>
      </w:r>
      <w:proofErr w:type="spellStart"/>
      <w:r w:rsidR="00964983" w:rsidRPr="00964983">
        <w:rPr>
          <w:rFonts w:eastAsia="Times New Roman" w:cstheme="minorHAnsi"/>
          <w:lang w:val="en-US" w:eastAsia="es-ES"/>
        </w:rPr>
        <w:t>intraarterial</w:t>
      </w:r>
      <w:proofErr w:type="spellEnd"/>
      <w:r w:rsidR="00964983" w:rsidRPr="00964983">
        <w:rPr>
          <w:rFonts w:eastAsia="Times New Roman" w:cstheme="minorHAnsi"/>
          <w:lang w:val="en-US" w:eastAsia="es-ES"/>
        </w:rPr>
        <w:t xml:space="preserve"> </w:t>
      </w:r>
      <w:proofErr w:type="spellStart"/>
      <w:r w:rsidR="00964983" w:rsidRPr="00964983">
        <w:rPr>
          <w:rFonts w:eastAsia="Times New Roman" w:cstheme="minorHAnsi"/>
          <w:lang w:val="en-US" w:eastAsia="es-ES"/>
        </w:rPr>
        <w:t>tras</w:t>
      </w:r>
      <w:proofErr w:type="spellEnd"/>
      <w:r w:rsidR="00964983" w:rsidRPr="00964983">
        <w:rPr>
          <w:rFonts w:eastAsia="Times New Roman" w:cstheme="minorHAnsi"/>
          <w:lang w:val="en-US" w:eastAsia="es-ES"/>
        </w:rPr>
        <w:t xml:space="preserve"> </w:t>
      </w:r>
      <w:proofErr w:type="spellStart"/>
      <w:r w:rsidR="00964983" w:rsidRPr="00964983">
        <w:rPr>
          <w:rFonts w:eastAsia="Times New Roman" w:cstheme="minorHAnsi"/>
          <w:lang w:val="en-US" w:eastAsia="es-ES"/>
        </w:rPr>
        <w:t>trombectomía</w:t>
      </w:r>
      <w:proofErr w:type="spellEnd"/>
      <w:r w:rsidR="00964983" w:rsidRPr="00964983">
        <w:rPr>
          <w:rFonts w:eastAsia="Times New Roman" w:cstheme="minorHAnsi"/>
          <w:lang w:val="en-US" w:eastAsia="es-ES"/>
        </w:rPr>
        <w:t xml:space="preserve"> </w:t>
      </w:r>
      <w:proofErr w:type="spellStart"/>
      <w:r w:rsidR="00964983" w:rsidRPr="00964983">
        <w:rPr>
          <w:rFonts w:eastAsia="Times New Roman" w:cstheme="minorHAnsi"/>
          <w:lang w:val="en-US" w:eastAsia="es-ES"/>
        </w:rPr>
        <w:t>mecánica</w:t>
      </w:r>
      <w:proofErr w:type="spellEnd"/>
    </w:p>
    <w:p w14:paraId="580ED503" w14:textId="77777777" w:rsidR="00964983" w:rsidRPr="00964983" w:rsidRDefault="00964983" w:rsidP="00964983">
      <w:pPr>
        <w:spacing w:after="0" w:line="240" w:lineRule="auto"/>
        <w:rPr>
          <w:rFonts w:eastAsia="Times New Roman" w:cstheme="minorHAnsi"/>
          <w:lang w:val="en-US" w:eastAsia="es-ES"/>
        </w:rPr>
      </w:pPr>
      <w:r w:rsidRPr="00964983">
        <w:rPr>
          <w:rFonts w:eastAsia="Times New Roman" w:cstheme="minorHAnsi"/>
          <w:lang w:val="en-US" w:eastAsia="es-ES"/>
        </w:rPr>
        <w:t xml:space="preserve">2.2. ATILA · </w:t>
      </w:r>
      <w:proofErr w:type="spellStart"/>
      <w:r w:rsidRPr="00964983">
        <w:rPr>
          <w:rFonts w:eastAsia="Times New Roman" w:cstheme="minorHAnsi"/>
          <w:lang w:val="en-US" w:eastAsia="es-ES"/>
        </w:rPr>
        <w:t>Optimización</w:t>
      </w:r>
      <w:proofErr w:type="spellEnd"/>
      <w:r w:rsidRPr="00964983">
        <w:rPr>
          <w:rFonts w:eastAsia="Times New Roman" w:cstheme="minorHAnsi"/>
          <w:lang w:val="en-US" w:eastAsia="es-ES"/>
        </w:rPr>
        <w:t xml:space="preserve"> del </w:t>
      </w:r>
      <w:proofErr w:type="spellStart"/>
      <w:r w:rsidRPr="00964983">
        <w:rPr>
          <w:rFonts w:eastAsia="Times New Roman" w:cstheme="minorHAnsi"/>
          <w:lang w:val="en-US" w:eastAsia="es-ES"/>
        </w:rPr>
        <w:t>tratamiento</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antitrombótico</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en</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lesiones</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en</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tándem</w:t>
      </w:r>
      <w:proofErr w:type="spellEnd"/>
    </w:p>
    <w:p w14:paraId="4C0EAC0E" w14:textId="77777777" w:rsidR="00964983" w:rsidRPr="00964983" w:rsidRDefault="00964983" w:rsidP="00964983">
      <w:pPr>
        <w:spacing w:after="0" w:line="240" w:lineRule="auto"/>
        <w:rPr>
          <w:rFonts w:eastAsia="Times New Roman" w:cstheme="minorHAnsi"/>
          <w:lang w:val="en-US" w:eastAsia="es-ES"/>
        </w:rPr>
      </w:pPr>
      <w:r w:rsidRPr="00964983">
        <w:rPr>
          <w:rFonts w:eastAsia="Times New Roman" w:cstheme="minorHAnsi"/>
          <w:lang w:val="en-US" w:eastAsia="es-ES"/>
        </w:rPr>
        <w:t xml:space="preserve">2.3. EVEREST · </w:t>
      </w:r>
      <w:proofErr w:type="spellStart"/>
      <w:r w:rsidRPr="00964983">
        <w:rPr>
          <w:rFonts w:eastAsia="Times New Roman" w:cstheme="minorHAnsi"/>
          <w:lang w:val="en-US" w:eastAsia="es-ES"/>
        </w:rPr>
        <w:t>Tratamiento</w:t>
      </w:r>
      <w:proofErr w:type="spellEnd"/>
      <w:r w:rsidRPr="00964983">
        <w:rPr>
          <w:rFonts w:eastAsia="Times New Roman" w:cstheme="minorHAnsi"/>
          <w:lang w:val="en-US" w:eastAsia="es-ES"/>
        </w:rPr>
        <w:t xml:space="preserve"> endovascular </w:t>
      </w:r>
      <w:proofErr w:type="spellStart"/>
      <w:r w:rsidRPr="00964983">
        <w:rPr>
          <w:rFonts w:eastAsia="Times New Roman" w:cstheme="minorHAnsi"/>
          <w:lang w:val="en-US" w:eastAsia="es-ES"/>
        </w:rPr>
        <w:t>frente</w:t>
      </w:r>
      <w:proofErr w:type="spellEnd"/>
      <w:r w:rsidRPr="00964983">
        <w:rPr>
          <w:rFonts w:eastAsia="Times New Roman" w:cstheme="minorHAnsi"/>
          <w:lang w:val="en-US" w:eastAsia="es-ES"/>
        </w:rPr>
        <w:t xml:space="preserve"> a </w:t>
      </w:r>
      <w:proofErr w:type="spellStart"/>
      <w:r w:rsidRPr="00964983">
        <w:rPr>
          <w:rFonts w:eastAsia="Times New Roman" w:cstheme="minorHAnsi"/>
          <w:lang w:val="en-US" w:eastAsia="es-ES"/>
        </w:rPr>
        <w:t>mejor</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tratamiento</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médico</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en</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enfermedad</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carotídea</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crítica</w:t>
      </w:r>
      <w:proofErr w:type="spellEnd"/>
    </w:p>
    <w:p w14:paraId="69EB785D" w14:textId="77777777" w:rsidR="00964983" w:rsidRPr="00964983" w:rsidRDefault="00964983" w:rsidP="00964983">
      <w:pPr>
        <w:spacing w:after="0" w:line="240" w:lineRule="auto"/>
        <w:rPr>
          <w:rFonts w:eastAsia="Times New Roman" w:cstheme="minorHAnsi"/>
          <w:lang w:val="en-US" w:eastAsia="es-ES"/>
        </w:rPr>
      </w:pPr>
      <w:r w:rsidRPr="00964983">
        <w:rPr>
          <w:rFonts w:eastAsia="Times New Roman" w:cstheme="minorHAnsi"/>
          <w:lang w:val="en-US" w:eastAsia="es-ES"/>
        </w:rPr>
        <w:t xml:space="preserve">2.4. CACTUS · </w:t>
      </w:r>
      <w:proofErr w:type="spellStart"/>
      <w:r w:rsidRPr="00964983">
        <w:rPr>
          <w:rFonts w:eastAsia="Times New Roman" w:cstheme="minorHAnsi"/>
          <w:lang w:val="en-US" w:eastAsia="es-ES"/>
        </w:rPr>
        <w:t>Pronóstico</w:t>
      </w:r>
      <w:proofErr w:type="spellEnd"/>
      <w:r w:rsidRPr="00964983">
        <w:rPr>
          <w:rFonts w:eastAsia="Times New Roman" w:cstheme="minorHAnsi"/>
          <w:lang w:val="en-US" w:eastAsia="es-ES"/>
        </w:rPr>
        <w:t xml:space="preserve"> post-</w:t>
      </w:r>
      <w:proofErr w:type="spellStart"/>
      <w:r w:rsidRPr="00964983">
        <w:rPr>
          <w:rFonts w:eastAsia="Times New Roman" w:cstheme="minorHAnsi"/>
          <w:lang w:val="en-US" w:eastAsia="es-ES"/>
        </w:rPr>
        <w:t>trombectomía</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en</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pacientes</w:t>
      </w:r>
      <w:proofErr w:type="spellEnd"/>
      <w:r w:rsidRPr="00964983">
        <w:rPr>
          <w:rFonts w:eastAsia="Times New Roman" w:cstheme="minorHAnsi"/>
          <w:lang w:val="en-US" w:eastAsia="es-ES"/>
        </w:rPr>
        <w:t xml:space="preserve"> con ictus y neoplasia</w:t>
      </w:r>
    </w:p>
    <w:p w14:paraId="09757B7A" w14:textId="77777777" w:rsidR="00964983" w:rsidRPr="00964983" w:rsidRDefault="00964983" w:rsidP="00964983">
      <w:pPr>
        <w:spacing w:after="0" w:line="240" w:lineRule="auto"/>
        <w:rPr>
          <w:rFonts w:eastAsia="Times New Roman" w:cstheme="minorHAnsi"/>
          <w:lang w:val="en-US" w:eastAsia="es-ES"/>
        </w:rPr>
      </w:pPr>
      <w:r w:rsidRPr="00964983">
        <w:rPr>
          <w:rFonts w:eastAsia="Times New Roman" w:cstheme="minorHAnsi"/>
          <w:lang w:val="en-US" w:eastAsia="es-ES"/>
        </w:rPr>
        <w:t xml:space="preserve">2.5. </w:t>
      </w:r>
      <w:proofErr w:type="spellStart"/>
      <w:r w:rsidRPr="00964983">
        <w:rPr>
          <w:rFonts w:eastAsia="Times New Roman" w:cstheme="minorHAnsi"/>
          <w:lang w:val="en-US" w:eastAsia="es-ES"/>
        </w:rPr>
        <w:t>Circulación</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colateral</w:t>
      </w:r>
      <w:proofErr w:type="spellEnd"/>
      <w:r w:rsidRPr="00964983">
        <w:rPr>
          <w:rFonts w:eastAsia="Times New Roman" w:cstheme="minorHAnsi"/>
          <w:lang w:val="en-US" w:eastAsia="es-ES"/>
        </w:rPr>
        <w:t xml:space="preserve"> y core de </w:t>
      </w:r>
      <w:proofErr w:type="spellStart"/>
      <w:r w:rsidRPr="00964983">
        <w:rPr>
          <w:rFonts w:eastAsia="Times New Roman" w:cstheme="minorHAnsi"/>
          <w:lang w:val="en-US" w:eastAsia="es-ES"/>
        </w:rPr>
        <w:t>infarto</w:t>
      </w:r>
      <w:proofErr w:type="spellEnd"/>
      <w:r w:rsidRPr="00964983">
        <w:rPr>
          <w:rFonts w:eastAsia="Times New Roman" w:cstheme="minorHAnsi"/>
          <w:lang w:val="en-US" w:eastAsia="es-ES"/>
        </w:rPr>
        <w:t xml:space="preserve"> · Software </w:t>
      </w:r>
      <w:proofErr w:type="spellStart"/>
      <w:r w:rsidRPr="00964983">
        <w:rPr>
          <w:rFonts w:eastAsia="Times New Roman" w:cstheme="minorHAnsi"/>
          <w:lang w:val="en-US" w:eastAsia="es-ES"/>
        </w:rPr>
        <w:t>automatizado</w:t>
      </w:r>
      <w:proofErr w:type="spellEnd"/>
    </w:p>
    <w:p w14:paraId="7B0EBC2D" w14:textId="77777777" w:rsidR="00964983" w:rsidRPr="00964983" w:rsidRDefault="00964983" w:rsidP="00964983">
      <w:pPr>
        <w:spacing w:after="0" w:line="240" w:lineRule="auto"/>
        <w:rPr>
          <w:rFonts w:eastAsia="Times New Roman" w:cstheme="minorHAnsi"/>
          <w:lang w:val="en-US" w:eastAsia="es-ES"/>
        </w:rPr>
      </w:pPr>
      <w:r w:rsidRPr="00964983">
        <w:rPr>
          <w:rFonts w:eastAsia="Times New Roman" w:cstheme="minorHAnsi"/>
          <w:lang w:val="en-US" w:eastAsia="es-ES"/>
        </w:rPr>
        <w:t xml:space="preserve">2.6. TC de </w:t>
      </w:r>
      <w:proofErr w:type="spellStart"/>
      <w:r w:rsidRPr="00964983">
        <w:rPr>
          <w:rFonts w:eastAsia="Times New Roman" w:cstheme="minorHAnsi"/>
          <w:lang w:val="en-US" w:eastAsia="es-ES"/>
        </w:rPr>
        <w:t>perfusión</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en</w:t>
      </w:r>
      <w:proofErr w:type="spellEnd"/>
      <w:r w:rsidRPr="00964983">
        <w:rPr>
          <w:rFonts w:eastAsia="Times New Roman" w:cstheme="minorHAnsi"/>
          <w:lang w:val="en-US" w:eastAsia="es-ES"/>
        </w:rPr>
        <w:t xml:space="preserve"> ictus minor con </w:t>
      </w:r>
      <w:proofErr w:type="spellStart"/>
      <w:r w:rsidRPr="00964983">
        <w:rPr>
          <w:rFonts w:eastAsia="Times New Roman" w:cstheme="minorHAnsi"/>
          <w:lang w:val="en-US" w:eastAsia="es-ES"/>
        </w:rPr>
        <w:t>oclusión</w:t>
      </w:r>
      <w:proofErr w:type="spellEnd"/>
      <w:r w:rsidRPr="00964983">
        <w:rPr>
          <w:rFonts w:eastAsia="Times New Roman" w:cstheme="minorHAnsi"/>
          <w:lang w:val="en-US" w:eastAsia="es-ES"/>
        </w:rPr>
        <w:t xml:space="preserve"> de gran </w:t>
      </w:r>
      <w:proofErr w:type="spellStart"/>
      <w:r w:rsidRPr="00964983">
        <w:rPr>
          <w:rFonts w:eastAsia="Times New Roman" w:cstheme="minorHAnsi"/>
          <w:lang w:val="en-US" w:eastAsia="es-ES"/>
        </w:rPr>
        <w:t>vaso</w:t>
      </w:r>
      <w:proofErr w:type="spellEnd"/>
    </w:p>
    <w:p w14:paraId="7F5607C6" w14:textId="77777777" w:rsidR="00964983" w:rsidRPr="00964983" w:rsidRDefault="00964983" w:rsidP="00964983">
      <w:pPr>
        <w:spacing w:after="0" w:line="240" w:lineRule="auto"/>
        <w:rPr>
          <w:rFonts w:eastAsia="Times New Roman" w:cstheme="minorHAnsi"/>
          <w:lang w:val="en-US" w:eastAsia="es-ES"/>
        </w:rPr>
      </w:pPr>
      <w:r w:rsidRPr="00964983">
        <w:rPr>
          <w:rFonts w:eastAsia="Times New Roman" w:cstheme="minorHAnsi"/>
          <w:lang w:val="en-US" w:eastAsia="es-ES"/>
        </w:rPr>
        <w:t xml:space="preserve">2.7. GENVADER · </w:t>
      </w:r>
      <w:proofErr w:type="spellStart"/>
      <w:r w:rsidRPr="00964983">
        <w:rPr>
          <w:rFonts w:eastAsia="Times New Roman" w:cstheme="minorHAnsi"/>
          <w:lang w:val="en-US" w:eastAsia="es-ES"/>
        </w:rPr>
        <w:t>Genética</w:t>
      </w:r>
      <w:proofErr w:type="spellEnd"/>
      <w:r w:rsidRPr="00964983">
        <w:rPr>
          <w:rFonts w:eastAsia="Times New Roman" w:cstheme="minorHAnsi"/>
          <w:lang w:val="en-US" w:eastAsia="es-ES"/>
        </w:rPr>
        <w:t xml:space="preserve"> del </w:t>
      </w:r>
      <w:proofErr w:type="spellStart"/>
      <w:r w:rsidRPr="00964983">
        <w:rPr>
          <w:rFonts w:eastAsia="Times New Roman" w:cstheme="minorHAnsi"/>
          <w:lang w:val="en-US" w:eastAsia="es-ES"/>
        </w:rPr>
        <w:t>vasoespasmo</w:t>
      </w:r>
      <w:proofErr w:type="spellEnd"/>
      <w:r w:rsidRPr="00964983">
        <w:rPr>
          <w:rFonts w:eastAsia="Times New Roman" w:cstheme="minorHAnsi"/>
          <w:lang w:val="en-US" w:eastAsia="es-ES"/>
        </w:rPr>
        <w:t xml:space="preserve"> y la </w:t>
      </w:r>
      <w:proofErr w:type="spellStart"/>
      <w:r w:rsidRPr="00964983">
        <w:rPr>
          <w:rFonts w:eastAsia="Times New Roman" w:cstheme="minorHAnsi"/>
          <w:lang w:val="en-US" w:eastAsia="es-ES"/>
        </w:rPr>
        <w:t>isquemia</w:t>
      </w:r>
      <w:proofErr w:type="spellEnd"/>
      <w:r w:rsidRPr="00964983">
        <w:rPr>
          <w:rFonts w:eastAsia="Times New Roman" w:cstheme="minorHAnsi"/>
          <w:lang w:val="en-US" w:eastAsia="es-ES"/>
        </w:rPr>
        <w:t xml:space="preserve"> cerebral </w:t>
      </w:r>
      <w:proofErr w:type="spellStart"/>
      <w:r w:rsidRPr="00964983">
        <w:rPr>
          <w:rFonts w:eastAsia="Times New Roman" w:cstheme="minorHAnsi"/>
          <w:lang w:val="en-US" w:eastAsia="es-ES"/>
        </w:rPr>
        <w:t>tardía</w:t>
      </w:r>
      <w:proofErr w:type="spellEnd"/>
    </w:p>
    <w:p w14:paraId="227539D5" w14:textId="77777777" w:rsidR="00964983" w:rsidRPr="00964983" w:rsidRDefault="00964983" w:rsidP="00964983">
      <w:pPr>
        <w:spacing w:after="0" w:line="240" w:lineRule="auto"/>
        <w:rPr>
          <w:rFonts w:eastAsia="Times New Roman" w:cstheme="minorHAnsi"/>
          <w:lang w:val="en-US" w:eastAsia="es-ES"/>
        </w:rPr>
      </w:pPr>
      <w:r w:rsidRPr="00964983">
        <w:rPr>
          <w:rFonts w:eastAsia="Times New Roman" w:cstheme="minorHAnsi"/>
          <w:lang w:val="en-US" w:eastAsia="es-ES"/>
        </w:rPr>
        <w:t xml:space="preserve">2.8. EPICAS · </w:t>
      </w:r>
      <w:proofErr w:type="spellStart"/>
      <w:r w:rsidRPr="00964983">
        <w:rPr>
          <w:rFonts w:eastAsia="Times New Roman" w:cstheme="minorHAnsi"/>
          <w:lang w:val="en-US" w:eastAsia="es-ES"/>
        </w:rPr>
        <w:t>Epigenética</w:t>
      </w:r>
      <w:proofErr w:type="spellEnd"/>
      <w:r w:rsidRPr="00964983">
        <w:rPr>
          <w:rFonts w:eastAsia="Times New Roman" w:cstheme="minorHAnsi"/>
          <w:lang w:val="en-US" w:eastAsia="es-ES"/>
        </w:rPr>
        <w:t xml:space="preserve"> de las </w:t>
      </w:r>
      <w:proofErr w:type="spellStart"/>
      <w:r w:rsidRPr="00964983">
        <w:rPr>
          <w:rFonts w:eastAsia="Times New Roman" w:cstheme="minorHAnsi"/>
          <w:lang w:val="en-US" w:eastAsia="es-ES"/>
        </w:rPr>
        <w:t>complicaciones</w:t>
      </w:r>
      <w:proofErr w:type="spellEnd"/>
      <w:r w:rsidRPr="00964983">
        <w:rPr>
          <w:rFonts w:eastAsia="Times New Roman" w:cstheme="minorHAnsi"/>
          <w:lang w:val="en-US" w:eastAsia="es-ES"/>
        </w:rPr>
        <w:t xml:space="preserve"> y el </w:t>
      </w:r>
      <w:proofErr w:type="spellStart"/>
      <w:r w:rsidRPr="00964983">
        <w:rPr>
          <w:rFonts w:eastAsia="Times New Roman" w:cstheme="minorHAnsi"/>
          <w:lang w:val="en-US" w:eastAsia="es-ES"/>
        </w:rPr>
        <w:t>pronóstico</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tras</w:t>
      </w:r>
      <w:proofErr w:type="spellEnd"/>
      <w:r w:rsidRPr="00964983">
        <w:rPr>
          <w:rFonts w:eastAsia="Times New Roman" w:cstheme="minorHAnsi"/>
          <w:lang w:val="en-US" w:eastAsia="es-ES"/>
        </w:rPr>
        <w:t xml:space="preserve"> HSA </w:t>
      </w:r>
      <w:proofErr w:type="spellStart"/>
      <w:r w:rsidRPr="00964983">
        <w:rPr>
          <w:rFonts w:eastAsia="Times New Roman" w:cstheme="minorHAnsi"/>
          <w:lang w:val="en-US" w:eastAsia="es-ES"/>
        </w:rPr>
        <w:t>aneurismática</w:t>
      </w:r>
      <w:proofErr w:type="spellEnd"/>
    </w:p>
    <w:p w14:paraId="06386072" w14:textId="77777777" w:rsidR="00964983" w:rsidRPr="00964983" w:rsidRDefault="00964983" w:rsidP="00964983">
      <w:pPr>
        <w:spacing w:after="0" w:line="240" w:lineRule="auto"/>
        <w:rPr>
          <w:rFonts w:eastAsia="Times New Roman" w:cstheme="minorHAnsi"/>
          <w:lang w:val="en-US" w:eastAsia="es-ES"/>
        </w:rPr>
      </w:pPr>
      <w:r w:rsidRPr="00964983">
        <w:rPr>
          <w:rFonts w:eastAsia="Times New Roman" w:cstheme="minorHAnsi"/>
          <w:lang w:val="en-US" w:eastAsia="es-ES"/>
        </w:rPr>
        <w:t xml:space="preserve">2.9. EPICA · </w:t>
      </w:r>
      <w:proofErr w:type="spellStart"/>
      <w:r w:rsidRPr="00964983">
        <w:rPr>
          <w:rFonts w:eastAsia="Times New Roman" w:cstheme="minorHAnsi"/>
          <w:lang w:val="en-US" w:eastAsia="es-ES"/>
        </w:rPr>
        <w:t>Epigenética</w:t>
      </w:r>
      <w:proofErr w:type="spellEnd"/>
      <w:r w:rsidRPr="00964983">
        <w:rPr>
          <w:rFonts w:eastAsia="Times New Roman" w:cstheme="minorHAnsi"/>
          <w:lang w:val="en-US" w:eastAsia="es-ES"/>
        </w:rPr>
        <w:t xml:space="preserve"> del </w:t>
      </w:r>
      <w:proofErr w:type="spellStart"/>
      <w:r w:rsidRPr="00964983">
        <w:rPr>
          <w:rFonts w:eastAsia="Times New Roman" w:cstheme="minorHAnsi"/>
          <w:lang w:val="en-US" w:eastAsia="es-ES"/>
        </w:rPr>
        <w:t>desarrollo</w:t>
      </w:r>
      <w:proofErr w:type="spellEnd"/>
      <w:r w:rsidRPr="00964983">
        <w:rPr>
          <w:rFonts w:eastAsia="Times New Roman" w:cstheme="minorHAnsi"/>
          <w:lang w:val="en-US" w:eastAsia="es-ES"/>
        </w:rPr>
        <w:t xml:space="preserve"> de </w:t>
      </w:r>
      <w:proofErr w:type="spellStart"/>
      <w:r w:rsidRPr="00964983">
        <w:rPr>
          <w:rFonts w:eastAsia="Times New Roman" w:cstheme="minorHAnsi"/>
          <w:lang w:val="en-US" w:eastAsia="es-ES"/>
        </w:rPr>
        <w:t>aneurismas</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cerebrales</w:t>
      </w:r>
      <w:proofErr w:type="spellEnd"/>
    </w:p>
    <w:p w14:paraId="3BD8B481" w14:textId="77777777" w:rsidR="00964983" w:rsidRPr="00964983" w:rsidRDefault="00964983" w:rsidP="00964983">
      <w:pPr>
        <w:spacing w:after="0" w:line="240" w:lineRule="auto"/>
        <w:rPr>
          <w:rFonts w:eastAsia="Times New Roman" w:cstheme="minorHAnsi"/>
          <w:lang w:val="en-US" w:eastAsia="es-ES"/>
        </w:rPr>
      </w:pPr>
      <w:r w:rsidRPr="00964983">
        <w:rPr>
          <w:rFonts w:eastAsia="Times New Roman" w:cstheme="minorHAnsi"/>
          <w:lang w:val="en-US" w:eastAsia="es-ES"/>
        </w:rPr>
        <w:t xml:space="preserve">2.10. Variables </w:t>
      </w:r>
      <w:proofErr w:type="spellStart"/>
      <w:r w:rsidRPr="00964983">
        <w:rPr>
          <w:rFonts w:eastAsia="Times New Roman" w:cstheme="minorHAnsi"/>
          <w:lang w:val="en-US" w:eastAsia="es-ES"/>
        </w:rPr>
        <w:t>pronósticas</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en</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hemorragia</w:t>
      </w:r>
      <w:proofErr w:type="spellEnd"/>
      <w:r w:rsidRPr="00964983">
        <w:rPr>
          <w:rFonts w:eastAsia="Times New Roman" w:cstheme="minorHAnsi"/>
          <w:lang w:val="en-US" w:eastAsia="es-ES"/>
        </w:rPr>
        <w:t xml:space="preserve"> intracerebral </w:t>
      </w:r>
      <w:proofErr w:type="spellStart"/>
      <w:r w:rsidRPr="00964983">
        <w:rPr>
          <w:rFonts w:eastAsia="Times New Roman" w:cstheme="minorHAnsi"/>
          <w:lang w:val="en-US" w:eastAsia="es-ES"/>
        </w:rPr>
        <w:t>espontánea</w:t>
      </w:r>
      <w:proofErr w:type="spellEnd"/>
    </w:p>
    <w:p w14:paraId="03919075" w14:textId="77777777" w:rsidR="00964983" w:rsidRPr="00964983" w:rsidRDefault="00964983" w:rsidP="00964983">
      <w:pPr>
        <w:spacing w:after="0" w:line="240" w:lineRule="auto"/>
        <w:rPr>
          <w:rFonts w:eastAsia="Times New Roman" w:cstheme="minorHAnsi"/>
          <w:lang w:val="en-US" w:eastAsia="es-ES"/>
        </w:rPr>
      </w:pPr>
      <w:r w:rsidRPr="00964983">
        <w:rPr>
          <w:rFonts w:eastAsia="Times New Roman" w:cstheme="minorHAnsi"/>
          <w:lang w:val="en-US" w:eastAsia="es-ES"/>
        </w:rPr>
        <w:t xml:space="preserve">2.11. ELITE-SAP · </w:t>
      </w:r>
      <w:proofErr w:type="spellStart"/>
      <w:r w:rsidRPr="00964983">
        <w:rPr>
          <w:rFonts w:eastAsia="Times New Roman" w:cstheme="minorHAnsi"/>
          <w:lang w:val="en-US" w:eastAsia="es-ES"/>
        </w:rPr>
        <w:t>Biomarcadores</w:t>
      </w:r>
      <w:proofErr w:type="spellEnd"/>
      <w:r w:rsidRPr="00964983">
        <w:rPr>
          <w:rFonts w:eastAsia="Times New Roman" w:cstheme="minorHAnsi"/>
          <w:lang w:val="en-US" w:eastAsia="es-ES"/>
        </w:rPr>
        <w:t xml:space="preserve"> y </w:t>
      </w:r>
      <w:proofErr w:type="spellStart"/>
      <w:r w:rsidRPr="00964983">
        <w:rPr>
          <w:rFonts w:eastAsia="Times New Roman" w:cstheme="minorHAnsi"/>
          <w:lang w:val="en-US" w:eastAsia="es-ES"/>
        </w:rPr>
        <w:t>ecografía</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pulmonar</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en</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neumonía</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asociada</w:t>
      </w:r>
      <w:proofErr w:type="spellEnd"/>
      <w:r w:rsidRPr="00964983">
        <w:rPr>
          <w:rFonts w:eastAsia="Times New Roman" w:cstheme="minorHAnsi"/>
          <w:lang w:val="en-US" w:eastAsia="es-ES"/>
        </w:rPr>
        <w:t xml:space="preserve"> al ictus</w:t>
      </w:r>
    </w:p>
    <w:p w14:paraId="025F98F2" w14:textId="77777777" w:rsidR="00964983" w:rsidRPr="00964983" w:rsidRDefault="00964983" w:rsidP="00964983">
      <w:pPr>
        <w:spacing w:after="0" w:line="240" w:lineRule="auto"/>
        <w:rPr>
          <w:rFonts w:eastAsia="Times New Roman" w:cstheme="minorHAnsi"/>
          <w:lang w:val="en-US" w:eastAsia="es-ES"/>
        </w:rPr>
      </w:pPr>
      <w:r w:rsidRPr="00964983">
        <w:rPr>
          <w:rFonts w:eastAsia="Times New Roman" w:cstheme="minorHAnsi"/>
          <w:lang w:val="en-US" w:eastAsia="es-ES"/>
        </w:rPr>
        <w:t xml:space="preserve">2.12. </w:t>
      </w:r>
      <w:proofErr w:type="spellStart"/>
      <w:r w:rsidRPr="00964983">
        <w:rPr>
          <w:rFonts w:eastAsia="Times New Roman" w:cstheme="minorHAnsi"/>
          <w:lang w:val="en-US" w:eastAsia="es-ES"/>
        </w:rPr>
        <w:t>Cribado</w:t>
      </w:r>
      <w:proofErr w:type="spellEnd"/>
      <w:r w:rsidRPr="00964983">
        <w:rPr>
          <w:rFonts w:eastAsia="Times New Roman" w:cstheme="minorHAnsi"/>
          <w:lang w:val="en-US" w:eastAsia="es-ES"/>
        </w:rPr>
        <w:t xml:space="preserve"> de </w:t>
      </w:r>
      <w:proofErr w:type="spellStart"/>
      <w:r w:rsidRPr="00964983">
        <w:rPr>
          <w:rFonts w:eastAsia="Times New Roman" w:cstheme="minorHAnsi"/>
          <w:lang w:val="en-US" w:eastAsia="es-ES"/>
        </w:rPr>
        <w:t>complicaciones</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inguinales</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tras</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procedimiento</w:t>
      </w:r>
      <w:proofErr w:type="spellEnd"/>
      <w:r w:rsidRPr="00964983">
        <w:rPr>
          <w:rFonts w:eastAsia="Times New Roman" w:cstheme="minorHAnsi"/>
          <w:lang w:val="en-US" w:eastAsia="es-ES"/>
        </w:rPr>
        <w:t xml:space="preserve"> endovascular</w:t>
      </w:r>
    </w:p>
    <w:p w14:paraId="287B377C" w14:textId="77777777" w:rsidR="00964983" w:rsidRPr="00964983" w:rsidRDefault="00964983" w:rsidP="00964983">
      <w:pPr>
        <w:spacing w:after="0" w:line="240" w:lineRule="auto"/>
        <w:rPr>
          <w:rFonts w:eastAsia="Times New Roman" w:cstheme="minorHAnsi"/>
          <w:lang w:val="en-US" w:eastAsia="es-ES"/>
        </w:rPr>
      </w:pPr>
      <w:r w:rsidRPr="00964983">
        <w:rPr>
          <w:rFonts w:eastAsia="Times New Roman" w:cstheme="minorHAnsi"/>
          <w:lang w:val="en-US" w:eastAsia="es-ES"/>
        </w:rPr>
        <w:t xml:space="preserve">2.13. COLISEUM · </w:t>
      </w:r>
      <w:proofErr w:type="spellStart"/>
      <w:r w:rsidRPr="00964983">
        <w:rPr>
          <w:rFonts w:eastAsia="Times New Roman" w:cstheme="minorHAnsi"/>
          <w:lang w:val="en-US" w:eastAsia="es-ES"/>
        </w:rPr>
        <w:t>Entender</w:t>
      </w:r>
      <w:proofErr w:type="spellEnd"/>
      <w:r w:rsidRPr="00964983">
        <w:rPr>
          <w:rFonts w:eastAsia="Times New Roman" w:cstheme="minorHAnsi"/>
          <w:lang w:val="en-US" w:eastAsia="es-ES"/>
        </w:rPr>
        <w:t xml:space="preserve"> la </w:t>
      </w:r>
      <w:proofErr w:type="spellStart"/>
      <w:r w:rsidRPr="00964983">
        <w:rPr>
          <w:rFonts w:eastAsia="Times New Roman" w:cstheme="minorHAnsi"/>
          <w:lang w:val="en-US" w:eastAsia="es-ES"/>
        </w:rPr>
        <w:t>circulación</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colateral</w:t>
      </w:r>
      <w:proofErr w:type="spellEnd"/>
    </w:p>
    <w:p w14:paraId="1A0C530A" w14:textId="77777777" w:rsidR="00964983" w:rsidRPr="00964983" w:rsidRDefault="00964983" w:rsidP="00964983">
      <w:pPr>
        <w:spacing w:after="0" w:line="240" w:lineRule="auto"/>
        <w:rPr>
          <w:rFonts w:eastAsia="Times New Roman" w:cstheme="minorHAnsi"/>
          <w:lang w:val="en-US" w:eastAsia="es-ES"/>
        </w:rPr>
      </w:pPr>
      <w:r w:rsidRPr="00964983">
        <w:rPr>
          <w:rFonts w:eastAsia="Times New Roman" w:cstheme="minorHAnsi"/>
          <w:lang w:val="en-US" w:eastAsia="es-ES"/>
        </w:rPr>
        <w:lastRenderedPageBreak/>
        <w:t xml:space="preserve">2.14. SECURIS y </w:t>
      </w:r>
      <w:proofErr w:type="spellStart"/>
      <w:r w:rsidRPr="00964983">
        <w:rPr>
          <w:rFonts w:eastAsia="Times New Roman" w:cstheme="minorHAnsi"/>
          <w:lang w:val="en-US" w:eastAsia="es-ES"/>
        </w:rPr>
        <w:t>registros</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multicéntricos</w:t>
      </w:r>
      <w:proofErr w:type="spellEnd"/>
      <w:r w:rsidRPr="00964983">
        <w:rPr>
          <w:rFonts w:eastAsia="Times New Roman" w:cstheme="minorHAnsi"/>
          <w:lang w:val="en-US" w:eastAsia="es-ES"/>
        </w:rPr>
        <w:t xml:space="preserve"> · </w:t>
      </w:r>
      <w:proofErr w:type="spellStart"/>
      <w:r w:rsidRPr="00964983">
        <w:rPr>
          <w:rFonts w:eastAsia="Times New Roman" w:cstheme="minorHAnsi"/>
          <w:lang w:val="en-US" w:eastAsia="es-ES"/>
        </w:rPr>
        <w:t>Seguridad</w:t>
      </w:r>
      <w:proofErr w:type="spellEnd"/>
      <w:r w:rsidRPr="00964983">
        <w:rPr>
          <w:rFonts w:eastAsia="Times New Roman" w:cstheme="minorHAnsi"/>
          <w:lang w:val="en-US" w:eastAsia="es-ES"/>
        </w:rPr>
        <w:t xml:space="preserve"> y </w:t>
      </w:r>
      <w:proofErr w:type="spellStart"/>
      <w:r w:rsidRPr="00964983">
        <w:rPr>
          <w:rFonts w:eastAsia="Times New Roman" w:cstheme="minorHAnsi"/>
          <w:lang w:val="en-US" w:eastAsia="es-ES"/>
        </w:rPr>
        <w:t>eficacia</w:t>
      </w:r>
      <w:proofErr w:type="spellEnd"/>
      <w:r w:rsidRPr="00964983">
        <w:rPr>
          <w:rFonts w:eastAsia="Times New Roman" w:cstheme="minorHAnsi"/>
          <w:lang w:val="en-US" w:eastAsia="es-ES"/>
        </w:rPr>
        <w:t xml:space="preserve"> de la </w:t>
      </w:r>
      <w:proofErr w:type="spellStart"/>
      <w:r w:rsidRPr="00964983">
        <w:rPr>
          <w:rFonts w:eastAsia="Times New Roman" w:cstheme="minorHAnsi"/>
          <w:lang w:val="en-US" w:eastAsia="es-ES"/>
        </w:rPr>
        <w:t>trombectomía</w:t>
      </w:r>
      <w:proofErr w:type="spellEnd"/>
    </w:p>
    <w:p w14:paraId="65DA5995" w14:textId="77777777" w:rsidR="00964983" w:rsidRPr="00964983" w:rsidRDefault="00964983" w:rsidP="00964983">
      <w:pPr>
        <w:spacing w:after="0" w:line="240" w:lineRule="auto"/>
        <w:rPr>
          <w:rFonts w:eastAsia="Times New Roman" w:cstheme="minorHAnsi"/>
          <w:lang w:val="en-US" w:eastAsia="es-ES"/>
        </w:rPr>
      </w:pPr>
      <w:r w:rsidRPr="00964983">
        <w:rPr>
          <w:rFonts w:eastAsia="Times New Roman" w:cstheme="minorHAnsi"/>
          <w:lang w:val="en-US" w:eastAsia="es-ES"/>
        </w:rPr>
        <w:t xml:space="preserve">2.15. PRO-ICH · </w:t>
      </w:r>
      <w:proofErr w:type="spellStart"/>
      <w:r w:rsidRPr="00964983">
        <w:rPr>
          <w:rFonts w:eastAsia="Times New Roman" w:cstheme="minorHAnsi"/>
          <w:lang w:val="en-US" w:eastAsia="es-ES"/>
        </w:rPr>
        <w:t>Validación</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pronóstica</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multicéntrica</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en</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hemorragia</w:t>
      </w:r>
      <w:proofErr w:type="spellEnd"/>
      <w:r w:rsidRPr="00964983">
        <w:rPr>
          <w:rFonts w:eastAsia="Times New Roman" w:cstheme="minorHAnsi"/>
          <w:lang w:val="en-US" w:eastAsia="es-ES"/>
        </w:rPr>
        <w:t xml:space="preserve"> intracerebral</w:t>
      </w:r>
    </w:p>
    <w:p w14:paraId="0087A791" w14:textId="2D1A858D" w:rsidR="006E6282" w:rsidRPr="00964983" w:rsidRDefault="00964983" w:rsidP="006E6282">
      <w:pPr>
        <w:spacing w:after="0" w:line="240" w:lineRule="auto"/>
        <w:rPr>
          <w:rFonts w:eastAsia="Times New Roman" w:cstheme="minorHAnsi"/>
          <w:lang w:val="en-US" w:eastAsia="es-ES"/>
        </w:rPr>
      </w:pPr>
      <w:r w:rsidRPr="00964983">
        <w:rPr>
          <w:rFonts w:eastAsia="Times New Roman" w:cstheme="minorHAnsi"/>
          <w:lang w:val="en-US" w:eastAsia="es-ES"/>
        </w:rPr>
        <w:t xml:space="preserve">2.16. </w:t>
      </w:r>
      <w:proofErr w:type="spellStart"/>
      <w:r w:rsidRPr="00964983">
        <w:rPr>
          <w:rFonts w:eastAsia="Times New Roman" w:cstheme="minorHAnsi"/>
          <w:lang w:val="en-US" w:eastAsia="es-ES"/>
        </w:rPr>
        <w:t>Reperfusión</w:t>
      </w:r>
      <w:proofErr w:type="spellEnd"/>
      <w:r w:rsidRPr="00964983">
        <w:rPr>
          <w:rFonts w:eastAsia="Times New Roman" w:cstheme="minorHAnsi"/>
          <w:lang w:val="en-US" w:eastAsia="es-ES"/>
        </w:rPr>
        <w:t xml:space="preserve"> y </w:t>
      </w:r>
      <w:proofErr w:type="spellStart"/>
      <w:r w:rsidRPr="00964983">
        <w:rPr>
          <w:rFonts w:eastAsia="Times New Roman" w:cstheme="minorHAnsi"/>
          <w:lang w:val="en-US" w:eastAsia="es-ES"/>
        </w:rPr>
        <w:t>neuroprotección</w:t>
      </w:r>
      <w:proofErr w:type="spellEnd"/>
      <w:r w:rsidRPr="00964983">
        <w:rPr>
          <w:rFonts w:eastAsia="Times New Roman" w:cstheme="minorHAnsi"/>
          <w:lang w:val="en-US" w:eastAsia="es-ES"/>
        </w:rPr>
        <w:t xml:space="preserve"> · </w:t>
      </w:r>
      <w:proofErr w:type="spellStart"/>
      <w:r w:rsidRPr="00964983">
        <w:rPr>
          <w:rFonts w:eastAsia="Times New Roman" w:cstheme="minorHAnsi"/>
          <w:lang w:val="en-US" w:eastAsia="es-ES"/>
        </w:rPr>
        <w:t>Investigación</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preclínica</w:t>
      </w:r>
      <w:proofErr w:type="spellEnd"/>
      <w:r w:rsidRPr="00964983">
        <w:rPr>
          <w:rFonts w:eastAsia="Times New Roman" w:cstheme="minorHAnsi"/>
          <w:lang w:val="en-US" w:eastAsia="es-ES"/>
        </w:rPr>
        <w:t xml:space="preserve"> </w:t>
      </w:r>
      <w:proofErr w:type="spellStart"/>
      <w:r w:rsidRPr="00964983">
        <w:rPr>
          <w:rFonts w:eastAsia="Times New Roman" w:cstheme="minorHAnsi"/>
          <w:lang w:val="en-US" w:eastAsia="es-ES"/>
        </w:rPr>
        <w:t>multicéntrica</w:t>
      </w:r>
      <w:proofErr w:type="spellEnd"/>
    </w:p>
    <w:p w14:paraId="122DF9E8" w14:textId="77777777" w:rsidR="0093498A" w:rsidRPr="0093498A" w:rsidRDefault="006E6282" w:rsidP="0093498A">
      <w:pPr>
        <w:spacing w:after="0" w:line="240" w:lineRule="auto"/>
        <w:rPr>
          <w:rFonts w:eastAsia="Times New Roman" w:cstheme="minorHAnsi" w:hint="eastAsia"/>
          <w:lang w:val="en-US" w:eastAsia="es-ES"/>
        </w:rPr>
      </w:pPr>
      <w:r w:rsidRPr="006E6282">
        <w:rPr>
          <w:rFonts w:eastAsia="Times New Roman" w:cstheme="minorHAnsi"/>
          <w:b/>
          <w:bCs/>
          <w:lang w:eastAsia="es-ES"/>
        </w:rPr>
        <w:t xml:space="preserve">3. Objetivo 3 · </w:t>
      </w:r>
      <w:proofErr w:type="spellStart"/>
      <w:r w:rsidRPr="006E6282">
        <w:rPr>
          <w:rFonts w:eastAsia="Times New Roman" w:cstheme="minorHAnsi"/>
          <w:b/>
          <w:bCs/>
          <w:lang w:eastAsia="es-ES"/>
        </w:rPr>
        <w:t>Cerebroprotección</w:t>
      </w:r>
      <w:proofErr w:type="spellEnd"/>
      <w:r w:rsidRPr="006E6282">
        <w:rPr>
          <w:rFonts w:eastAsia="Times New Roman" w:cstheme="minorHAnsi"/>
          <w:lang w:eastAsia="es-ES"/>
        </w:rPr>
        <w:br/>
      </w:r>
      <w:r w:rsidR="0093498A" w:rsidRPr="0093498A">
        <w:rPr>
          <w:rFonts w:eastAsia="Times New Roman" w:cstheme="minorHAnsi"/>
          <w:lang w:val="en-US" w:eastAsia="es-ES"/>
        </w:rPr>
        <w:t xml:space="preserve">3.1. DIAGLUICTUS · </w:t>
      </w:r>
      <w:proofErr w:type="spellStart"/>
      <w:r w:rsidR="0093498A" w:rsidRPr="0093498A">
        <w:rPr>
          <w:rFonts w:eastAsia="Times New Roman" w:cstheme="minorHAnsi"/>
          <w:lang w:val="en-US" w:eastAsia="es-ES"/>
        </w:rPr>
        <w:t>Hemodiálisis</w:t>
      </w:r>
      <w:proofErr w:type="spellEnd"/>
      <w:r w:rsidR="0093498A" w:rsidRPr="0093498A">
        <w:rPr>
          <w:rFonts w:eastAsia="Times New Roman" w:cstheme="minorHAnsi"/>
          <w:lang w:val="en-US" w:eastAsia="es-ES"/>
        </w:rPr>
        <w:t xml:space="preserve"> de </w:t>
      </w:r>
      <w:proofErr w:type="spellStart"/>
      <w:r w:rsidR="0093498A" w:rsidRPr="0093498A">
        <w:rPr>
          <w:rFonts w:eastAsia="Times New Roman" w:cstheme="minorHAnsi"/>
          <w:lang w:val="en-US" w:eastAsia="es-ES"/>
        </w:rPr>
        <w:t>glutamato</w:t>
      </w:r>
      <w:proofErr w:type="spellEnd"/>
      <w:r w:rsidR="0093498A" w:rsidRPr="0093498A">
        <w:rPr>
          <w:rFonts w:eastAsia="Times New Roman" w:cstheme="minorHAnsi"/>
          <w:lang w:val="en-US" w:eastAsia="es-ES"/>
        </w:rPr>
        <w:t xml:space="preserve"> y </w:t>
      </w:r>
      <w:proofErr w:type="spellStart"/>
      <w:r w:rsidR="0093498A" w:rsidRPr="0093498A">
        <w:rPr>
          <w:rFonts w:eastAsia="Times New Roman" w:cstheme="minorHAnsi"/>
          <w:lang w:val="en-US" w:eastAsia="es-ES"/>
        </w:rPr>
        <w:t>citocinas</w:t>
      </w:r>
      <w:proofErr w:type="spellEnd"/>
      <w:r w:rsidR="0093498A" w:rsidRPr="0093498A">
        <w:rPr>
          <w:rFonts w:eastAsia="Times New Roman" w:cstheme="minorHAnsi"/>
          <w:lang w:val="en-US" w:eastAsia="es-ES"/>
        </w:rPr>
        <w:t xml:space="preserve"> </w:t>
      </w:r>
      <w:proofErr w:type="spellStart"/>
      <w:r w:rsidR="0093498A" w:rsidRPr="0093498A">
        <w:rPr>
          <w:rFonts w:eastAsia="Times New Roman" w:cstheme="minorHAnsi"/>
          <w:lang w:val="en-US" w:eastAsia="es-ES"/>
        </w:rPr>
        <w:t>proinflamatorias</w:t>
      </w:r>
      <w:proofErr w:type="spellEnd"/>
    </w:p>
    <w:p w14:paraId="08D901AA" w14:textId="77777777" w:rsidR="0093498A" w:rsidRPr="0093498A" w:rsidRDefault="0093498A" w:rsidP="0093498A">
      <w:pPr>
        <w:spacing w:after="0" w:line="240" w:lineRule="auto"/>
        <w:rPr>
          <w:rFonts w:eastAsia="Times New Roman" w:cstheme="minorHAnsi" w:hint="eastAsia"/>
          <w:lang w:val="en-US" w:eastAsia="es-ES"/>
        </w:rPr>
      </w:pPr>
      <w:r w:rsidRPr="0093498A">
        <w:rPr>
          <w:rFonts w:eastAsia="Times New Roman" w:cstheme="minorHAnsi"/>
          <w:lang w:val="en-US" w:eastAsia="es-ES"/>
        </w:rPr>
        <w:t xml:space="preserve">3.2. </w:t>
      </w:r>
      <w:proofErr w:type="spellStart"/>
      <w:r w:rsidRPr="0093498A">
        <w:rPr>
          <w:rFonts w:eastAsia="Times New Roman" w:cstheme="minorHAnsi"/>
          <w:lang w:val="en-US" w:eastAsia="es-ES"/>
        </w:rPr>
        <w:t>mGOTIS</w:t>
      </w:r>
      <w:proofErr w:type="spellEnd"/>
      <w:r w:rsidRPr="0093498A">
        <w:rPr>
          <w:rFonts w:eastAsia="Times New Roman" w:cstheme="minorHAnsi"/>
          <w:lang w:val="en-US" w:eastAsia="es-ES"/>
        </w:rPr>
        <w:t xml:space="preserve"> · </w:t>
      </w:r>
      <w:proofErr w:type="spellStart"/>
      <w:r w:rsidRPr="0093498A">
        <w:rPr>
          <w:rFonts w:eastAsia="Times New Roman" w:cstheme="minorHAnsi"/>
          <w:lang w:val="en-US" w:eastAsia="es-ES"/>
        </w:rPr>
        <w:t>Validación</w:t>
      </w:r>
      <w:proofErr w:type="spellEnd"/>
      <w:r w:rsidRPr="0093498A">
        <w:rPr>
          <w:rFonts w:eastAsia="Times New Roman" w:cstheme="minorHAnsi"/>
          <w:lang w:val="en-US" w:eastAsia="es-ES"/>
        </w:rPr>
        <w:t xml:space="preserve"> </w:t>
      </w:r>
      <w:proofErr w:type="spellStart"/>
      <w:r w:rsidRPr="0093498A">
        <w:rPr>
          <w:rFonts w:eastAsia="Times New Roman" w:cstheme="minorHAnsi"/>
          <w:lang w:val="en-US" w:eastAsia="es-ES"/>
        </w:rPr>
        <w:t>preclínica</w:t>
      </w:r>
      <w:proofErr w:type="spellEnd"/>
      <w:r w:rsidRPr="0093498A">
        <w:rPr>
          <w:rFonts w:eastAsia="Times New Roman" w:cstheme="minorHAnsi"/>
          <w:lang w:val="en-US" w:eastAsia="es-ES"/>
        </w:rPr>
        <w:t xml:space="preserve"> </w:t>
      </w:r>
      <w:proofErr w:type="spellStart"/>
      <w:r w:rsidRPr="0093498A">
        <w:rPr>
          <w:rFonts w:eastAsia="Times New Roman" w:cstheme="minorHAnsi"/>
          <w:lang w:val="en-US" w:eastAsia="es-ES"/>
        </w:rPr>
        <w:t>multicéntrica</w:t>
      </w:r>
      <w:proofErr w:type="spellEnd"/>
      <w:r w:rsidRPr="0093498A">
        <w:rPr>
          <w:rFonts w:eastAsia="Times New Roman" w:cstheme="minorHAnsi"/>
          <w:lang w:val="en-US" w:eastAsia="es-ES"/>
        </w:rPr>
        <w:t xml:space="preserve"> de </w:t>
      </w:r>
      <w:proofErr w:type="spellStart"/>
      <w:r w:rsidRPr="0093498A">
        <w:rPr>
          <w:rFonts w:eastAsia="Times New Roman" w:cstheme="minorHAnsi"/>
          <w:lang w:val="en-US" w:eastAsia="es-ES"/>
        </w:rPr>
        <w:t>rGOT</w:t>
      </w:r>
      <w:proofErr w:type="spellEnd"/>
    </w:p>
    <w:p w14:paraId="08219C12" w14:textId="77777777" w:rsidR="0093498A" w:rsidRPr="0093498A" w:rsidRDefault="0093498A" w:rsidP="0093498A">
      <w:pPr>
        <w:spacing w:after="0" w:line="240" w:lineRule="auto"/>
        <w:rPr>
          <w:rFonts w:eastAsia="Times New Roman" w:cstheme="minorHAnsi" w:hint="eastAsia"/>
          <w:lang w:val="en-US" w:eastAsia="es-ES"/>
        </w:rPr>
      </w:pPr>
      <w:r w:rsidRPr="0093498A">
        <w:rPr>
          <w:rFonts w:eastAsia="Times New Roman" w:cstheme="minorHAnsi"/>
          <w:lang w:val="en-US" w:eastAsia="es-ES"/>
        </w:rPr>
        <w:t xml:space="preserve">3.3. PEDISTROKE · </w:t>
      </w:r>
      <w:proofErr w:type="spellStart"/>
      <w:r w:rsidRPr="0093498A">
        <w:rPr>
          <w:rFonts w:eastAsia="Times New Roman" w:cstheme="minorHAnsi"/>
          <w:lang w:val="en-US" w:eastAsia="es-ES"/>
        </w:rPr>
        <w:t>Biomarcadores</w:t>
      </w:r>
      <w:proofErr w:type="spellEnd"/>
      <w:r w:rsidRPr="0093498A">
        <w:rPr>
          <w:rFonts w:eastAsia="Times New Roman" w:cstheme="minorHAnsi"/>
          <w:lang w:val="en-US" w:eastAsia="es-ES"/>
        </w:rPr>
        <w:t xml:space="preserve"> y </w:t>
      </w:r>
      <w:proofErr w:type="spellStart"/>
      <w:r w:rsidRPr="0093498A">
        <w:rPr>
          <w:rFonts w:eastAsia="Times New Roman" w:cstheme="minorHAnsi"/>
          <w:lang w:val="en-US" w:eastAsia="es-ES"/>
        </w:rPr>
        <w:t>nuevas</w:t>
      </w:r>
      <w:proofErr w:type="spellEnd"/>
      <w:r w:rsidRPr="0093498A">
        <w:rPr>
          <w:rFonts w:eastAsia="Times New Roman" w:cstheme="minorHAnsi"/>
          <w:lang w:val="en-US" w:eastAsia="es-ES"/>
        </w:rPr>
        <w:t xml:space="preserve"> </w:t>
      </w:r>
      <w:proofErr w:type="spellStart"/>
      <w:r w:rsidRPr="0093498A">
        <w:rPr>
          <w:rFonts w:eastAsia="Times New Roman" w:cstheme="minorHAnsi"/>
          <w:lang w:val="en-US" w:eastAsia="es-ES"/>
        </w:rPr>
        <w:t>dianas</w:t>
      </w:r>
      <w:proofErr w:type="spellEnd"/>
      <w:r w:rsidRPr="0093498A">
        <w:rPr>
          <w:rFonts w:eastAsia="Times New Roman" w:cstheme="minorHAnsi"/>
          <w:lang w:val="en-US" w:eastAsia="es-ES"/>
        </w:rPr>
        <w:t xml:space="preserve"> </w:t>
      </w:r>
      <w:proofErr w:type="spellStart"/>
      <w:r w:rsidRPr="0093498A">
        <w:rPr>
          <w:rFonts w:eastAsia="Times New Roman" w:cstheme="minorHAnsi"/>
          <w:lang w:val="en-US" w:eastAsia="es-ES"/>
        </w:rPr>
        <w:t>en</w:t>
      </w:r>
      <w:proofErr w:type="spellEnd"/>
      <w:r w:rsidRPr="0093498A">
        <w:rPr>
          <w:rFonts w:eastAsia="Times New Roman" w:cstheme="minorHAnsi"/>
          <w:lang w:val="en-US" w:eastAsia="es-ES"/>
        </w:rPr>
        <w:t xml:space="preserve"> ictus </w:t>
      </w:r>
      <w:proofErr w:type="spellStart"/>
      <w:r w:rsidRPr="0093498A">
        <w:rPr>
          <w:rFonts w:eastAsia="Times New Roman" w:cstheme="minorHAnsi"/>
          <w:lang w:val="en-US" w:eastAsia="es-ES"/>
        </w:rPr>
        <w:t>isquémico</w:t>
      </w:r>
      <w:proofErr w:type="spellEnd"/>
      <w:r w:rsidRPr="0093498A">
        <w:rPr>
          <w:rFonts w:eastAsia="Times New Roman" w:cstheme="minorHAnsi"/>
          <w:lang w:val="en-US" w:eastAsia="es-ES"/>
        </w:rPr>
        <w:t xml:space="preserve"> </w:t>
      </w:r>
      <w:proofErr w:type="spellStart"/>
      <w:r w:rsidRPr="0093498A">
        <w:rPr>
          <w:rFonts w:eastAsia="Times New Roman" w:cstheme="minorHAnsi"/>
          <w:lang w:val="en-US" w:eastAsia="es-ES"/>
        </w:rPr>
        <w:t>pediátrico</w:t>
      </w:r>
      <w:proofErr w:type="spellEnd"/>
    </w:p>
    <w:p w14:paraId="0C6D12B1" w14:textId="77777777" w:rsidR="0093498A" w:rsidRPr="0093498A" w:rsidRDefault="0093498A" w:rsidP="0093498A">
      <w:pPr>
        <w:spacing w:after="0" w:line="240" w:lineRule="auto"/>
        <w:rPr>
          <w:rFonts w:eastAsia="Times New Roman" w:cstheme="minorHAnsi" w:hint="eastAsia"/>
          <w:lang w:val="en-US" w:eastAsia="es-ES"/>
        </w:rPr>
      </w:pPr>
      <w:r w:rsidRPr="0093498A">
        <w:rPr>
          <w:rFonts w:eastAsia="Times New Roman" w:cstheme="minorHAnsi"/>
          <w:lang w:val="en-US" w:eastAsia="es-ES"/>
        </w:rPr>
        <w:t xml:space="preserve">3.4. </w:t>
      </w:r>
      <w:proofErr w:type="spellStart"/>
      <w:r w:rsidRPr="0093498A">
        <w:rPr>
          <w:rFonts w:eastAsia="Times New Roman" w:cstheme="minorHAnsi"/>
          <w:lang w:val="en-US" w:eastAsia="es-ES"/>
        </w:rPr>
        <w:t>Cerebroprotección</w:t>
      </w:r>
      <w:proofErr w:type="spellEnd"/>
      <w:r w:rsidRPr="0093498A">
        <w:rPr>
          <w:rFonts w:eastAsia="Times New Roman" w:cstheme="minorHAnsi"/>
          <w:lang w:val="en-US" w:eastAsia="es-ES"/>
        </w:rPr>
        <w:t xml:space="preserve"> </w:t>
      </w:r>
      <w:proofErr w:type="spellStart"/>
      <w:r w:rsidRPr="0093498A">
        <w:rPr>
          <w:rFonts w:eastAsia="Times New Roman" w:cstheme="minorHAnsi"/>
          <w:lang w:val="en-US" w:eastAsia="es-ES"/>
        </w:rPr>
        <w:t>asociada</w:t>
      </w:r>
      <w:proofErr w:type="spellEnd"/>
      <w:r w:rsidRPr="0093498A">
        <w:rPr>
          <w:rFonts w:eastAsia="Times New Roman" w:cstheme="minorHAnsi"/>
          <w:lang w:val="en-US" w:eastAsia="es-ES"/>
        </w:rPr>
        <w:t xml:space="preserve"> a </w:t>
      </w:r>
      <w:proofErr w:type="spellStart"/>
      <w:r w:rsidRPr="0093498A">
        <w:rPr>
          <w:rFonts w:eastAsia="Times New Roman" w:cstheme="minorHAnsi"/>
          <w:lang w:val="en-US" w:eastAsia="es-ES"/>
        </w:rPr>
        <w:t>reperfusión</w:t>
      </w:r>
      <w:proofErr w:type="spellEnd"/>
    </w:p>
    <w:p w14:paraId="6F3425BD" w14:textId="584F0B92" w:rsidR="006E6282" w:rsidRPr="0093498A" w:rsidRDefault="0093498A" w:rsidP="006E6282">
      <w:pPr>
        <w:spacing w:after="0" w:line="240" w:lineRule="auto"/>
        <w:rPr>
          <w:rFonts w:eastAsia="Times New Roman" w:cstheme="minorHAnsi"/>
          <w:lang w:val="en-US" w:eastAsia="es-ES"/>
        </w:rPr>
      </w:pPr>
      <w:r w:rsidRPr="0093498A">
        <w:rPr>
          <w:rFonts w:eastAsia="Times New Roman" w:cstheme="minorHAnsi"/>
          <w:lang w:val="en-US" w:eastAsia="es-ES"/>
        </w:rPr>
        <w:t xml:space="preserve">3.5. BBB-on-a-chip · </w:t>
      </w:r>
      <w:proofErr w:type="spellStart"/>
      <w:r w:rsidRPr="0093498A">
        <w:rPr>
          <w:rFonts w:eastAsia="Times New Roman" w:cstheme="minorHAnsi"/>
          <w:lang w:val="en-US" w:eastAsia="es-ES"/>
        </w:rPr>
        <w:t>Neutrófilos</w:t>
      </w:r>
      <w:proofErr w:type="spellEnd"/>
      <w:r w:rsidRPr="0093498A">
        <w:rPr>
          <w:rFonts w:eastAsia="Times New Roman" w:cstheme="minorHAnsi"/>
          <w:lang w:val="en-US" w:eastAsia="es-ES"/>
        </w:rPr>
        <w:t xml:space="preserve"> y </w:t>
      </w:r>
      <w:proofErr w:type="spellStart"/>
      <w:r w:rsidRPr="0093498A">
        <w:rPr>
          <w:rFonts w:eastAsia="Times New Roman" w:cstheme="minorHAnsi"/>
          <w:lang w:val="en-US" w:eastAsia="es-ES"/>
        </w:rPr>
        <w:t>barrera</w:t>
      </w:r>
      <w:proofErr w:type="spellEnd"/>
      <w:r w:rsidRPr="0093498A">
        <w:rPr>
          <w:rFonts w:eastAsia="Times New Roman" w:cstheme="minorHAnsi"/>
          <w:lang w:val="en-US" w:eastAsia="es-ES"/>
        </w:rPr>
        <w:t xml:space="preserve"> </w:t>
      </w:r>
      <w:proofErr w:type="spellStart"/>
      <w:r w:rsidRPr="0093498A">
        <w:rPr>
          <w:rFonts w:eastAsia="Times New Roman" w:cstheme="minorHAnsi"/>
          <w:lang w:val="en-US" w:eastAsia="es-ES"/>
        </w:rPr>
        <w:t>hematoencefálica</w:t>
      </w:r>
      <w:proofErr w:type="spellEnd"/>
      <w:r w:rsidRPr="0093498A">
        <w:rPr>
          <w:rFonts w:eastAsia="Times New Roman" w:cstheme="minorHAnsi"/>
          <w:lang w:val="en-US" w:eastAsia="es-ES"/>
        </w:rPr>
        <w:t xml:space="preserve"> (</w:t>
      </w:r>
      <w:proofErr w:type="spellStart"/>
      <w:r w:rsidRPr="0093498A">
        <w:rPr>
          <w:rFonts w:eastAsia="Times New Roman" w:cstheme="minorHAnsi"/>
          <w:lang w:val="en-US" w:eastAsia="es-ES"/>
        </w:rPr>
        <w:t>proyecto</w:t>
      </w:r>
      <w:proofErr w:type="spellEnd"/>
      <w:r w:rsidRPr="0093498A">
        <w:rPr>
          <w:rFonts w:eastAsia="Times New Roman" w:cstheme="minorHAnsi"/>
          <w:lang w:val="en-US" w:eastAsia="es-ES"/>
        </w:rPr>
        <w:t xml:space="preserve"> </w:t>
      </w:r>
      <w:proofErr w:type="spellStart"/>
      <w:r w:rsidRPr="0093498A">
        <w:rPr>
          <w:rFonts w:eastAsia="Times New Roman" w:cstheme="minorHAnsi"/>
          <w:lang w:val="en-US" w:eastAsia="es-ES"/>
        </w:rPr>
        <w:t>emergente</w:t>
      </w:r>
      <w:proofErr w:type="spellEnd"/>
      <w:r w:rsidRPr="0093498A">
        <w:rPr>
          <w:rFonts w:eastAsia="Times New Roman" w:cstheme="minorHAnsi"/>
          <w:lang w:val="en-US" w:eastAsia="es-ES"/>
        </w:rPr>
        <w:t xml:space="preserve"> 2026)</w:t>
      </w:r>
    </w:p>
    <w:p w14:paraId="3E98A91D" w14:textId="77777777" w:rsidR="006E6282" w:rsidRPr="006E6282" w:rsidRDefault="006E6282" w:rsidP="006E6282">
      <w:pPr>
        <w:spacing w:after="0" w:line="240" w:lineRule="auto"/>
        <w:rPr>
          <w:rFonts w:eastAsia="Times New Roman" w:cstheme="minorHAnsi"/>
          <w:lang w:eastAsia="es-ES"/>
        </w:rPr>
      </w:pPr>
      <w:r w:rsidRPr="006E6282">
        <w:rPr>
          <w:rFonts w:eastAsia="Times New Roman" w:cstheme="minorHAnsi"/>
          <w:b/>
          <w:bCs/>
          <w:lang w:eastAsia="es-ES"/>
        </w:rPr>
        <w:t>4. Objetivo 4 · Reparación cerebral y recuperación funcional</w:t>
      </w:r>
      <w:r w:rsidRPr="006E6282">
        <w:rPr>
          <w:rFonts w:eastAsia="Times New Roman" w:cstheme="minorHAnsi"/>
          <w:lang w:eastAsia="es-ES"/>
        </w:rPr>
        <w:br/>
        <w:t xml:space="preserve">4.1. ICTUSCOG · Cohorte </w:t>
      </w:r>
      <w:proofErr w:type="spellStart"/>
      <w:r w:rsidRPr="006E6282">
        <w:rPr>
          <w:rFonts w:eastAsia="Times New Roman" w:cstheme="minorHAnsi"/>
          <w:lang w:eastAsia="es-ES"/>
        </w:rPr>
        <w:t>multicéntrica</w:t>
      </w:r>
      <w:proofErr w:type="spellEnd"/>
      <w:r w:rsidRPr="006E6282">
        <w:rPr>
          <w:rFonts w:eastAsia="Times New Roman" w:cstheme="minorHAnsi"/>
          <w:lang w:eastAsia="es-ES"/>
        </w:rPr>
        <w:t xml:space="preserve"> sobre deterioro cognitivo </w:t>
      </w:r>
      <w:proofErr w:type="spellStart"/>
      <w:r w:rsidRPr="006E6282">
        <w:rPr>
          <w:rFonts w:eastAsia="Times New Roman" w:cstheme="minorHAnsi"/>
          <w:lang w:eastAsia="es-ES"/>
        </w:rPr>
        <w:t>postictus</w:t>
      </w:r>
      <w:proofErr w:type="spellEnd"/>
      <w:r w:rsidRPr="006E6282">
        <w:rPr>
          <w:rFonts w:eastAsia="Times New Roman" w:cstheme="minorHAnsi"/>
          <w:lang w:eastAsia="es-ES"/>
        </w:rPr>
        <w:br/>
        <w:t>4.2. HARMONICS · Recuperación y continuidad asistencial</w:t>
      </w:r>
      <w:r w:rsidRPr="006E6282">
        <w:rPr>
          <w:rFonts w:eastAsia="Times New Roman" w:cstheme="minorHAnsi"/>
          <w:lang w:eastAsia="es-ES"/>
        </w:rPr>
        <w:br/>
        <w:t>4.3. AMASCIS y SALACUNAR · Investigación cooperativa que alcanza al paciente</w:t>
      </w:r>
      <w:r w:rsidRPr="006E6282">
        <w:rPr>
          <w:rFonts w:eastAsia="Times New Roman" w:cstheme="minorHAnsi"/>
          <w:lang w:eastAsia="es-ES"/>
        </w:rPr>
        <w:br/>
        <w:t xml:space="preserve">4.4. </w:t>
      </w:r>
      <w:proofErr w:type="spellStart"/>
      <w:r w:rsidRPr="006E6282">
        <w:rPr>
          <w:rFonts w:eastAsia="Times New Roman" w:cstheme="minorHAnsi"/>
          <w:lang w:eastAsia="es-ES"/>
        </w:rPr>
        <w:t>AhR</w:t>
      </w:r>
      <w:proofErr w:type="spellEnd"/>
      <w:r w:rsidRPr="006E6282">
        <w:rPr>
          <w:rFonts w:eastAsia="Times New Roman" w:cstheme="minorHAnsi"/>
          <w:lang w:eastAsia="es-ES"/>
        </w:rPr>
        <w:t xml:space="preserve"> · </w:t>
      </w:r>
      <w:proofErr w:type="spellStart"/>
      <w:r w:rsidRPr="006E6282">
        <w:rPr>
          <w:rFonts w:eastAsia="Times New Roman" w:cstheme="minorHAnsi"/>
          <w:lang w:eastAsia="es-ES"/>
        </w:rPr>
        <w:t>Biomarcador</w:t>
      </w:r>
      <w:proofErr w:type="spellEnd"/>
      <w:r w:rsidRPr="006E6282">
        <w:rPr>
          <w:rFonts w:eastAsia="Times New Roman" w:cstheme="minorHAnsi"/>
          <w:lang w:eastAsia="es-ES"/>
        </w:rPr>
        <w:t xml:space="preserve"> y diana terapéutica del deterioro cognitivo </w:t>
      </w:r>
      <w:proofErr w:type="spellStart"/>
      <w:r w:rsidRPr="006E6282">
        <w:rPr>
          <w:rFonts w:eastAsia="Times New Roman" w:cstheme="minorHAnsi"/>
          <w:lang w:eastAsia="es-ES"/>
        </w:rPr>
        <w:t>postictus</w:t>
      </w:r>
      <w:proofErr w:type="spellEnd"/>
      <w:r w:rsidRPr="006E6282">
        <w:rPr>
          <w:rFonts w:eastAsia="Times New Roman" w:cstheme="minorHAnsi"/>
          <w:lang w:eastAsia="es-ES"/>
        </w:rPr>
        <w:t xml:space="preserve"> </w:t>
      </w:r>
      <w:r w:rsidRPr="006E6282">
        <w:rPr>
          <w:rFonts w:eastAsia="Times New Roman" w:cstheme="minorHAnsi"/>
          <w:i/>
          <w:iCs/>
          <w:lang w:eastAsia="es-ES"/>
        </w:rPr>
        <w:t>(proyecto emergente 2025)</w:t>
      </w:r>
      <w:r w:rsidRPr="006E6282">
        <w:rPr>
          <w:rFonts w:eastAsia="Times New Roman" w:cstheme="minorHAnsi"/>
          <w:lang w:eastAsia="es-ES"/>
        </w:rPr>
        <w:br/>
        <w:t xml:space="preserve">4.5. MIND · Ictus </w:t>
      </w:r>
      <w:proofErr w:type="spellStart"/>
      <w:r w:rsidRPr="006E6282">
        <w:rPr>
          <w:rFonts w:eastAsia="Times New Roman" w:cstheme="minorHAnsi"/>
          <w:lang w:eastAsia="es-ES"/>
        </w:rPr>
        <w:t>minor</w:t>
      </w:r>
      <w:proofErr w:type="spellEnd"/>
      <w:r w:rsidRPr="006E6282">
        <w:rPr>
          <w:rFonts w:eastAsia="Times New Roman" w:cstheme="minorHAnsi"/>
          <w:lang w:eastAsia="es-ES"/>
        </w:rPr>
        <w:t xml:space="preserve">, </w:t>
      </w:r>
      <w:proofErr w:type="spellStart"/>
      <w:r w:rsidRPr="006E6282">
        <w:rPr>
          <w:rFonts w:eastAsia="Times New Roman" w:cstheme="minorHAnsi"/>
          <w:lang w:eastAsia="es-ES"/>
        </w:rPr>
        <w:t>neuroinflamación</w:t>
      </w:r>
      <w:proofErr w:type="spellEnd"/>
      <w:r w:rsidRPr="006E6282">
        <w:rPr>
          <w:rFonts w:eastAsia="Times New Roman" w:cstheme="minorHAnsi"/>
          <w:lang w:eastAsia="es-ES"/>
        </w:rPr>
        <w:t xml:space="preserve"> y deterioro cognitivo </w:t>
      </w:r>
      <w:r w:rsidRPr="006E6282">
        <w:rPr>
          <w:rFonts w:eastAsia="Times New Roman" w:cstheme="minorHAnsi"/>
          <w:i/>
          <w:iCs/>
          <w:lang w:eastAsia="es-ES"/>
        </w:rPr>
        <w:t>(proyecto emergente 2026)</w:t>
      </w:r>
    </w:p>
    <w:p w14:paraId="45B0D22B" w14:textId="77777777" w:rsidR="008264C4" w:rsidRPr="008264C4" w:rsidRDefault="006E6282" w:rsidP="008264C4">
      <w:pPr>
        <w:spacing w:after="0" w:line="240" w:lineRule="auto"/>
        <w:rPr>
          <w:rFonts w:eastAsia="Times New Roman" w:cstheme="minorHAnsi"/>
          <w:lang w:val="en-US" w:eastAsia="es-ES"/>
        </w:rPr>
      </w:pPr>
      <w:r w:rsidRPr="006E6282">
        <w:rPr>
          <w:rFonts w:eastAsia="Times New Roman" w:cstheme="minorHAnsi"/>
          <w:b/>
          <w:bCs/>
          <w:lang w:eastAsia="es-ES"/>
        </w:rPr>
        <w:t>5. Objetivo 5 · Prevención secundaria</w:t>
      </w:r>
      <w:r w:rsidRPr="006E6282">
        <w:rPr>
          <w:rFonts w:eastAsia="Times New Roman" w:cstheme="minorHAnsi"/>
          <w:lang w:eastAsia="es-ES"/>
        </w:rPr>
        <w:br/>
      </w:r>
      <w:r w:rsidR="008264C4" w:rsidRPr="008264C4">
        <w:rPr>
          <w:rFonts w:eastAsia="Times New Roman" w:cstheme="minorHAnsi"/>
          <w:lang w:val="en-US" w:eastAsia="es-ES"/>
        </w:rPr>
        <w:t xml:space="preserve">5.1. ATRIUM · </w:t>
      </w:r>
      <w:proofErr w:type="spellStart"/>
      <w:r w:rsidR="008264C4" w:rsidRPr="008264C4">
        <w:rPr>
          <w:rFonts w:eastAsia="Times New Roman" w:cstheme="minorHAnsi"/>
          <w:lang w:val="en-US" w:eastAsia="es-ES"/>
        </w:rPr>
        <w:t>Análisis</w:t>
      </w:r>
      <w:proofErr w:type="spellEnd"/>
      <w:r w:rsidR="008264C4" w:rsidRPr="008264C4">
        <w:rPr>
          <w:rFonts w:eastAsia="Times New Roman" w:cstheme="minorHAnsi"/>
          <w:lang w:val="en-US" w:eastAsia="es-ES"/>
        </w:rPr>
        <w:t xml:space="preserve"> </w:t>
      </w:r>
      <w:proofErr w:type="spellStart"/>
      <w:r w:rsidR="008264C4" w:rsidRPr="008264C4">
        <w:rPr>
          <w:rFonts w:eastAsia="Times New Roman" w:cstheme="minorHAnsi"/>
          <w:lang w:val="en-US" w:eastAsia="es-ES"/>
        </w:rPr>
        <w:t>electrocardiográfico</w:t>
      </w:r>
      <w:proofErr w:type="spellEnd"/>
      <w:r w:rsidR="008264C4" w:rsidRPr="008264C4">
        <w:rPr>
          <w:rFonts w:eastAsia="Times New Roman" w:cstheme="minorHAnsi"/>
          <w:lang w:val="en-US" w:eastAsia="es-ES"/>
        </w:rPr>
        <w:t xml:space="preserve"> </w:t>
      </w:r>
      <w:proofErr w:type="spellStart"/>
      <w:r w:rsidR="008264C4" w:rsidRPr="008264C4">
        <w:rPr>
          <w:rFonts w:eastAsia="Times New Roman" w:cstheme="minorHAnsi"/>
          <w:lang w:val="en-US" w:eastAsia="es-ES"/>
        </w:rPr>
        <w:t>avanzado</w:t>
      </w:r>
      <w:proofErr w:type="spellEnd"/>
      <w:r w:rsidR="008264C4" w:rsidRPr="008264C4">
        <w:rPr>
          <w:rFonts w:eastAsia="Times New Roman" w:cstheme="minorHAnsi"/>
          <w:lang w:val="en-US" w:eastAsia="es-ES"/>
        </w:rPr>
        <w:t xml:space="preserve"> y </w:t>
      </w:r>
      <w:proofErr w:type="spellStart"/>
      <w:r w:rsidR="008264C4" w:rsidRPr="008264C4">
        <w:rPr>
          <w:rFonts w:eastAsia="Times New Roman" w:cstheme="minorHAnsi"/>
          <w:lang w:val="en-US" w:eastAsia="es-ES"/>
        </w:rPr>
        <w:t>fibrilación</w:t>
      </w:r>
      <w:proofErr w:type="spellEnd"/>
      <w:r w:rsidR="008264C4" w:rsidRPr="008264C4">
        <w:rPr>
          <w:rFonts w:eastAsia="Times New Roman" w:cstheme="minorHAnsi"/>
          <w:lang w:val="en-US" w:eastAsia="es-ES"/>
        </w:rPr>
        <w:t xml:space="preserve"> auricular </w:t>
      </w:r>
      <w:proofErr w:type="spellStart"/>
      <w:r w:rsidR="008264C4" w:rsidRPr="008264C4">
        <w:rPr>
          <w:rFonts w:eastAsia="Times New Roman" w:cstheme="minorHAnsi"/>
          <w:lang w:val="en-US" w:eastAsia="es-ES"/>
        </w:rPr>
        <w:t>oculta</w:t>
      </w:r>
      <w:proofErr w:type="spellEnd"/>
    </w:p>
    <w:p w14:paraId="2B7B8880" w14:textId="77777777" w:rsidR="008264C4" w:rsidRPr="008264C4" w:rsidRDefault="008264C4" w:rsidP="008264C4">
      <w:pPr>
        <w:spacing w:after="0" w:line="240" w:lineRule="auto"/>
        <w:rPr>
          <w:rFonts w:eastAsia="Times New Roman" w:cstheme="minorHAnsi"/>
          <w:lang w:val="en-US" w:eastAsia="es-ES"/>
        </w:rPr>
      </w:pPr>
      <w:r w:rsidRPr="008264C4">
        <w:rPr>
          <w:rFonts w:eastAsia="Times New Roman" w:cstheme="minorHAnsi"/>
          <w:lang w:val="en-US" w:eastAsia="es-ES"/>
        </w:rPr>
        <w:t xml:space="preserve">5.2. DESCUUBRE-FA · </w:t>
      </w:r>
      <w:proofErr w:type="spellStart"/>
      <w:r w:rsidRPr="008264C4">
        <w:rPr>
          <w:rFonts w:eastAsia="Times New Roman" w:cstheme="minorHAnsi"/>
          <w:lang w:val="en-US" w:eastAsia="es-ES"/>
        </w:rPr>
        <w:t>Detección</w:t>
      </w:r>
      <w:proofErr w:type="spellEnd"/>
      <w:r w:rsidRPr="008264C4">
        <w:rPr>
          <w:rFonts w:eastAsia="Times New Roman" w:cstheme="minorHAnsi"/>
          <w:lang w:val="en-US" w:eastAsia="es-ES"/>
        </w:rPr>
        <w:t xml:space="preserve"> de </w:t>
      </w:r>
      <w:proofErr w:type="spellStart"/>
      <w:r w:rsidRPr="008264C4">
        <w:rPr>
          <w:rFonts w:eastAsia="Times New Roman" w:cstheme="minorHAnsi"/>
          <w:lang w:val="en-US" w:eastAsia="es-ES"/>
        </w:rPr>
        <w:t>fibrilación</w:t>
      </w:r>
      <w:proofErr w:type="spellEnd"/>
      <w:r w:rsidRPr="008264C4">
        <w:rPr>
          <w:rFonts w:eastAsia="Times New Roman" w:cstheme="minorHAnsi"/>
          <w:lang w:val="en-US" w:eastAsia="es-ES"/>
        </w:rPr>
        <w:t xml:space="preserve"> auricular </w:t>
      </w:r>
      <w:proofErr w:type="spellStart"/>
      <w:r w:rsidRPr="008264C4">
        <w:rPr>
          <w:rFonts w:eastAsia="Times New Roman" w:cstheme="minorHAnsi"/>
          <w:lang w:val="en-US" w:eastAsia="es-ES"/>
        </w:rPr>
        <w:t>escondida</w:t>
      </w:r>
      <w:proofErr w:type="spellEnd"/>
      <w:r w:rsidRPr="008264C4">
        <w:rPr>
          <w:rFonts w:eastAsia="Times New Roman" w:cstheme="minorHAnsi"/>
          <w:lang w:val="en-US" w:eastAsia="es-ES"/>
        </w:rPr>
        <w:t xml:space="preserve"> </w:t>
      </w:r>
      <w:proofErr w:type="spellStart"/>
      <w:r w:rsidRPr="008264C4">
        <w:rPr>
          <w:rFonts w:eastAsia="Times New Roman" w:cstheme="minorHAnsi"/>
          <w:lang w:val="en-US" w:eastAsia="es-ES"/>
        </w:rPr>
        <w:t>en</w:t>
      </w:r>
      <w:proofErr w:type="spellEnd"/>
      <w:r w:rsidRPr="008264C4">
        <w:rPr>
          <w:rFonts w:eastAsia="Times New Roman" w:cstheme="minorHAnsi"/>
          <w:lang w:val="en-US" w:eastAsia="es-ES"/>
        </w:rPr>
        <w:t xml:space="preserve"> </w:t>
      </w:r>
      <w:proofErr w:type="spellStart"/>
      <w:r w:rsidRPr="008264C4">
        <w:rPr>
          <w:rFonts w:eastAsia="Times New Roman" w:cstheme="minorHAnsi"/>
          <w:lang w:val="en-US" w:eastAsia="es-ES"/>
        </w:rPr>
        <w:t>Atención</w:t>
      </w:r>
      <w:proofErr w:type="spellEnd"/>
      <w:r w:rsidRPr="008264C4">
        <w:rPr>
          <w:rFonts w:eastAsia="Times New Roman" w:cstheme="minorHAnsi"/>
          <w:lang w:val="en-US" w:eastAsia="es-ES"/>
        </w:rPr>
        <w:t xml:space="preserve"> </w:t>
      </w:r>
      <w:proofErr w:type="spellStart"/>
      <w:r w:rsidRPr="008264C4">
        <w:rPr>
          <w:rFonts w:eastAsia="Times New Roman" w:cstheme="minorHAnsi"/>
          <w:lang w:val="en-US" w:eastAsia="es-ES"/>
        </w:rPr>
        <w:t>Primaria</w:t>
      </w:r>
      <w:proofErr w:type="spellEnd"/>
    </w:p>
    <w:p w14:paraId="3D3057EA" w14:textId="77777777" w:rsidR="008264C4" w:rsidRPr="008264C4" w:rsidRDefault="008264C4" w:rsidP="008264C4">
      <w:pPr>
        <w:spacing w:after="0" w:line="240" w:lineRule="auto"/>
        <w:rPr>
          <w:rFonts w:eastAsia="Times New Roman" w:cstheme="minorHAnsi"/>
          <w:lang w:val="en-US" w:eastAsia="es-ES"/>
        </w:rPr>
      </w:pPr>
      <w:r w:rsidRPr="008264C4">
        <w:rPr>
          <w:rFonts w:eastAsia="Times New Roman" w:cstheme="minorHAnsi"/>
          <w:lang w:val="en-US" w:eastAsia="es-ES"/>
        </w:rPr>
        <w:t xml:space="preserve">5.3. CAS-AF Trial · </w:t>
      </w:r>
      <w:proofErr w:type="spellStart"/>
      <w:r w:rsidRPr="008264C4">
        <w:rPr>
          <w:rFonts w:eastAsia="Times New Roman" w:cstheme="minorHAnsi"/>
          <w:lang w:val="en-US" w:eastAsia="es-ES"/>
        </w:rPr>
        <w:t>Tratamiento</w:t>
      </w:r>
      <w:proofErr w:type="spellEnd"/>
      <w:r w:rsidRPr="008264C4">
        <w:rPr>
          <w:rFonts w:eastAsia="Times New Roman" w:cstheme="minorHAnsi"/>
          <w:lang w:val="en-US" w:eastAsia="es-ES"/>
        </w:rPr>
        <w:t xml:space="preserve"> </w:t>
      </w:r>
      <w:proofErr w:type="spellStart"/>
      <w:r w:rsidRPr="008264C4">
        <w:rPr>
          <w:rFonts w:eastAsia="Times New Roman" w:cstheme="minorHAnsi"/>
          <w:lang w:val="en-US" w:eastAsia="es-ES"/>
        </w:rPr>
        <w:t>antitrombótico</w:t>
      </w:r>
      <w:proofErr w:type="spellEnd"/>
      <w:r w:rsidRPr="008264C4">
        <w:rPr>
          <w:rFonts w:eastAsia="Times New Roman" w:cstheme="minorHAnsi"/>
          <w:lang w:val="en-US" w:eastAsia="es-ES"/>
        </w:rPr>
        <w:t xml:space="preserve"> </w:t>
      </w:r>
      <w:proofErr w:type="spellStart"/>
      <w:r w:rsidRPr="008264C4">
        <w:rPr>
          <w:rFonts w:eastAsia="Times New Roman" w:cstheme="minorHAnsi"/>
          <w:lang w:val="en-US" w:eastAsia="es-ES"/>
        </w:rPr>
        <w:t>tras</w:t>
      </w:r>
      <w:proofErr w:type="spellEnd"/>
      <w:r w:rsidRPr="008264C4">
        <w:rPr>
          <w:rFonts w:eastAsia="Times New Roman" w:cstheme="minorHAnsi"/>
          <w:lang w:val="en-US" w:eastAsia="es-ES"/>
        </w:rPr>
        <w:t xml:space="preserve"> stenting </w:t>
      </w:r>
      <w:proofErr w:type="spellStart"/>
      <w:r w:rsidRPr="008264C4">
        <w:rPr>
          <w:rFonts w:eastAsia="Times New Roman" w:cstheme="minorHAnsi"/>
          <w:lang w:val="en-US" w:eastAsia="es-ES"/>
        </w:rPr>
        <w:t>carotídeo</w:t>
      </w:r>
      <w:proofErr w:type="spellEnd"/>
      <w:r w:rsidRPr="008264C4">
        <w:rPr>
          <w:rFonts w:eastAsia="Times New Roman" w:cstheme="minorHAnsi"/>
          <w:lang w:val="en-US" w:eastAsia="es-ES"/>
        </w:rPr>
        <w:t xml:space="preserve"> </w:t>
      </w:r>
      <w:proofErr w:type="spellStart"/>
      <w:r w:rsidRPr="008264C4">
        <w:rPr>
          <w:rFonts w:eastAsia="Times New Roman" w:cstheme="minorHAnsi"/>
          <w:lang w:val="en-US" w:eastAsia="es-ES"/>
        </w:rPr>
        <w:t>en</w:t>
      </w:r>
      <w:proofErr w:type="spellEnd"/>
      <w:r w:rsidRPr="008264C4">
        <w:rPr>
          <w:rFonts w:eastAsia="Times New Roman" w:cstheme="minorHAnsi"/>
          <w:lang w:val="en-US" w:eastAsia="es-ES"/>
        </w:rPr>
        <w:t xml:space="preserve"> </w:t>
      </w:r>
      <w:proofErr w:type="spellStart"/>
      <w:r w:rsidRPr="008264C4">
        <w:rPr>
          <w:rFonts w:eastAsia="Times New Roman" w:cstheme="minorHAnsi"/>
          <w:lang w:val="en-US" w:eastAsia="es-ES"/>
        </w:rPr>
        <w:t>pacientes</w:t>
      </w:r>
      <w:proofErr w:type="spellEnd"/>
      <w:r w:rsidRPr="008264C4">
        <w:rPr>
          <w:rFonts w:eastAsia="Times New Roman" w:cstheme="minorHAnsi"/>
          <w:lang w:val="en-US" w:eastAsia="es-ES"/>
        </w:rPr>
        <w:t xml:space="preserve"> con </w:t>
      </w:r>
      <w:proofErr w:type="spellStart"/>
      <w:r w:rsidRPr="008264C4">
        <w:rPr>
          <w:rFonts w:eastAsia="Times New Roman" w:cstheme="minorHAnsi"/>
          <w:lang w:val="en-US" w:eastAsia="es-ES"/>
        </w:rPr>
        <w:t>fibrilación</w:t>
      </w:r>
      <w:proofErr w:type="spellEnd"/>
      <w:r w:rsidRPr="008264C4">
        <w:rPr>
          <w:rFonts w:eastAsia="Times New Roman" w:cstheme="minorHAnsi"/>
          <w:lang w:val="en-US" w:eastAsia="es-ES"/>
        </w:rPr>
        <w:t xml:space="preserve"> auricular</w:t>
      </w:r>
    </w:p>
    <w:p w14:paraId="02A97571" w14:textId="77777777" w:rsidR="008264C4" w:rsidRPr="008264C4" w:rsidRDefault="008264C4" w:rsidP="008264C4">
      <w:pPr>
        <w:spacing w:after="0" w:line="240" w:lineRule="auto"/>
        <w:rPr>
          <w:rFonts w:eastAsia="Times New Roman" w:cstheme="minorHAnsi"/>
          <w:lang w:val="en-US" w:eastAsia="es-ES"/>
        </w:rPr>
      </w:pPr>
      <w:r w:rsidRPr="008264C4">
        <w:rPr>
          <w:rFonts w:eastAsia="Times New Roman" w:cstheme="minorHAnsi"/>
          <w:lang w:val="en-US" w:eastAsia="es-ES"/>
        </w:rPr>
        <w:t xml:space="preserve">5.4. </w:t>
      </w:r>
      <w:proofErr w:type="spellStart"/>
      <w:r w:rsidRPr="008264C4">
        <w:rPr>
          <w:rFonts w:eastAsia="Times New Roman" w:cstheme="minorHAnsi"/>
          <w:lang w:val="en-US" w:eastAsia="es-ES"/>
        </w:rPr>
        <w:t>IntraTher</w:t>
      </w:r>
      <w:proofErr w:type="spellEnd"/>
      <w:r w:rsidRPr="008264C4">
        <w:rPr>
          <w:rFonts w:eastAsia="Times New Roman" w:cstheme="minorHAnsi"/>
          <w:lang w:val="en-US" w:eastAsia="es-ES"/>
        </w:rPr>
        <w:t xml:space="preserve"> Trial · </w:t>
      </w:r>
      <w:proofErr w:type="spellStart"/>
      <w:r w:rsidRPr="008264C4">
        <w:rPr>
          <w:rFonts w:eastAsia="Times New Roman" w:cstheme="minorHAnsi"/>
          <w:lang w:val="en-US" w:eastAsia="es-ES"/>
        </w:rPr>
        <w:t>Rivaroxabán</w:t>
      </w:r>
      <w:proofErr w:type="spellEnd"/>
      <w:r w:rsidRPr="008264C4">
        <w:rPr>
          <w:rFonts w:eastAsia="Times New Roman" w:cstheme="minorHAnsi"/>
          <w:lang w:val="en-US" w:eastAsia="es-ES"/>
        </w:rPr>
        <w:t xml:space="preserve"> a </w:t>
      </w:r>
      <w:proofErr w:type="spellStart"/>
      <w:r w:rsidRPr="008264C4">
        <w:rPr>
          <w:rFonts w:eastAsia="Times New Roman" w:cstheme="minorHAnsi"/>
          <w:lang w:val="en-US" w:eastAsia="es-ES"/>
        </w:rPr>
        <w:t>dosis</w:t>
      </w:r>
      <w:proofErr w:type="spellEnd"/>
      <w:r w:rsidRPr="008264C4">
        <w:rPr>
          <w:rFonts w:eastAsia="Times New Roman" w:cstheme="minorHAnsi"/>
          <w:lang w:val="en-US" w:eastAsia="es-ES"/>
        </w:rPr>
        <w:t xml:space="preserve"> </w:t>
      </w:r>
      <w:proofErr w:type="spellStart"/>
      <w:r w:rsidRPr="008264C4">
        <w:rPr>
          <w:rFonts w:eastAsia="Times New Roman" w:cstheme="minorHAnsi"/>
          <w:lang w:val="en-US" w:eastAsia="es-ES"/>
        </w:rPr>
        <w:t>bajas</w:t>
      </w:r>
      <w:proofErr w:type="spellEnd"/>
      <w:r w:rsidRPr="008264C4">
        <w:rPr>
          <w:rFonts w:eastAsia="Times New Roman" w:cstheme="minorHAnsi"/>
          <w:lang w:val="en-US" w:eastAsia="es-ES"/>
        </w:rPr>
        <w:t xml:space="preserve"> </w:t>
      </w:r>
      <w:proofErr w:type="spellStart"/>
      <w:r w:rsidRPr="008264C4">
        <w:rPr>
          <w:rFonts w:eastAsia="Times New Roman" w:cstheme="minorHAnsi"/>
          <w:lang w:val="en-US" w:eastAsia="es-ES"/>
        </w:rPr>
        <w:t>en</w:t>
      </w:r>
      <w:proofErr w:type="spellEnd"/>
      <w:r w:rsidRPr="008264C4">
        <w:rPr>
          <w:rFonts w:eastAsia="Times New Roman" w:cstheme="minorHAnsi"/>
          <w:lang w:val="en-US" w:eastAsia="es-ES"/>
        </w:rPr>
        <w:t xml:space="preserve"> </w:t>
      </w:r>
      <w:proofErr w:type="spellStart"/>
      <w:r w:rsidRPr="008264C4">
        <w:rPr>
          <w:rFonts w:eastAsia="Times New Roman" w:cstheme="minorHAnsi"/>
          <w:lang w:val="en-US" w:eastAsia="es-ES"/>
        </w:rPr>
        <w:t>aterosclerosis</w:t>
      </w:r>
      <w:proofErr w:type="spellEnd"/>
      <w:r w:rsidRPr="008264C4">
        <w:rPr>
          <w:rFonts w:eastAsia="Times New Roman" w:cstheme="minorHAnsi"/>
          <w:lang w:val="en-US" w:eastAsia="es-ES"/>
        </w:rPr>
        <w:t xml:space="preserve"> </w:t>
      </w:r>
      <w:proofErr w:type="spellStart"/>
      <w:r w:rsidRPr="008264C4">
        <w:rPr>
          <w:rFonts w:eastAsia="Times New Roman" w:cstheme="minorHAnsi"/>
          <w:lang w:val="en-US" w:eastAsia="es-ES"/>
        </w:rPr>
        <w:t>intracraneal</w:t>
      </w:r>
      <w:proofErr w:type="spellEnd"/>
      <w:r w:rsidRPr="008264C4">
        <w:rPr>
          <w:rFonts w:eastAsia="Times New Roman" w:cstheme="minorHAnsi"/>
          <w:lang w:val="en-US" w:eastAsia="es-ES"/>
        </w:rPr>
        <w:t xml:space="preserve"> </w:t>
      </w:r>
      <w:proofErr w:type="spellStart"/>
      <w:r w:rsidRPr="008264C4">
        <w:rPr>
          <w:rFonts w:eastAsia="Times New Roman" w:cstheme="minorHAnsi"/>
          <w:lang w:val="en-US" w:eastAsia="es-ES"/>
        </w:rPr>
        <w:t>sintomática</w:t>
      </w:r>
      <w:proofErr w:type="spellEnd"/>
    </w:p>
    <w:p w14:paraId="3A0B23D4" w14:textId="77777777" w:rsidR="008264C4" w:rsidRPr="008264C4" w:rsidRDefault="008264C4" w:rsidP="008264C4">
      <w:pPr>
        <w:spacing w:after="0" w:line="240" w:lineRule="auto"/>
        <w:rPr>
          <w:rFonts w:eastAsia="Times New Roman" w:cstheme="minorHAnsi"/>
          <w:lang w:val="en-US" w:eastAsia="es-ES"/>
        </w:rPr>
      </w:pPr>
      <w:r w:rsidRPr="008264C4">
        <w:rPr>
          <w:rFonts w:eastAsia="Times New Roman" w:cstheme="minorHAnsi"/>
          <w:lang w:val="en-US" w:eastAsia="es-ES"/>
        </w:rPr>
        <w:t xml:space="preserve">5.5. PEPSI · </w:t>
      </w:r>
      <w:proofErr w:type="spellStart"/>
      <w:r w:rsidRPr="008264C4">
        <w:rPr>
          <w:rFonts w:eastAsia="Times New Roman" w:cstheme="minorHAnsi"/>
          <w:lang w:val="en-US" w:eastAsia="es-ES"/>
        </w:rPr>
        <w:t>Cierre</w:t>
      </w:r>
      <w:proofErr w:type="spellEnd"/>
      <w:r w:rsidRPr="008264C4">
        <w:rPr>
          <w:rFonts w:eastAsia="Times New Roman" w:cstheme="minorHAnsi"/>
          <w:lang w:val="en-US" w:eastAsia="es-ES"/>
        </w:rPr>
        <w:t xml:space="preserve"> </w:t>
      </w:r>
      <w:proofErr w:type="spellStart"/>
      <w:r w:rsidRPr="008264C4">
        <w:rPr>
          <w:rFonts w:eastAsia="Times New Roman" w:cstheme="minorHAnsi"/>
          <w:lang w:val="en-US" w:eastAsia="es-ES"/>
        </w:rPr>
        <w:t>percutáneo</w:t>
      </w:r>
      <w:proofErr w:type="spellEnd"/>
      <w:r w:rsidRPr="008264C4">
        <w:rPr>
          <w:rFonts w:eastAsia="Times New Roman" w:cstheme="minorHAnsi"/>
          <w:lang w:val="en-US" w:eastAsia="es-ES"/>
        </w:rPr>
        <w:t xml:space="preserve"> del foramen oval permeable y </w:t>
      </w:r>
      <w:proofErr w:type="spellStart"/>
      <w:r w:rsidRPr="008264C4">
        <w:rPr>
          <w:rFonts w:eastAsia="Times New Roman" w:cstheme="minorHAnsi"/>
          <w:lang w:val="en-US" w:eastAsia="es-ES"/>
        </w:rPr>
        <w:t>recurrencia</w:t>
      </w:r>
      <w:proofErr w:type="spellEnd"/>
      <w:r w:rsidRPr="008264C4">
        <w:rPr>
          <w:rFonts w:eastAsia="Times New Roman" w:cstheme="minorHAnsi"/>
          <w:lang w:val="en-US" w:eastAsia="es-ES"/>
        </w:rPr>
        <w:t xml:space="preserve"> de ictus</w:t>
      </w:r>
    </w:p>
    <w:p w14:paraId="586A4333" w14:textId="77777777" w:rsidR="008264C4" w:rsidRPr="008264C4" w:rsidRDefault="008264C4" w:rsidP="008264C4">
      <w:pPr>
        <w:spacing w:after="0" w:line="240" w:lineRule="auto"/>
        <w:rPr>
          <w:rFonts w:eastAsia="Times New Roman" w:cstheme="minorHAnsi"/>
          <w:lang w:val="en-US" w:eastAsia="es-ES"/>
        </w:rPr>
      </w:pPr>
      <w:r w:rsidRPr="008264C4">
        <w:rPr>
          <w:rFonts w:eastAsia="Times New Roman" w:cstheme="minorHAnsi"/>
          <w:lang w:val="en-US" w:eastAsia="es-ES"/>
        </w:rPr>
        <w:t xml:space="preserve">5.6. RECAST · </w:t>
      </w:r>
      <w:proofErr w:type="spellStart"/>
      <w:r w:rsidRPr="008264C4">
        <w:rPr>
          <w:rFonts w:eastAsia="Times New Roman" w:cstheme="minorHAnsi"/>
          <w:lang w:val="en-US" w:eastAsia="es-ES"/>
        </w:rPr>
        <w:t>Predicción</w:t>
      </w:r>
      <w:proofErr w:type="spellEnd"/>
      <w:r w:rsidRPr="008264C4">
        <w:rPr>
          <w:rFonts w:eastAsia="Times New Roman" w:cstheme="minorHAnsi"/>
          <w:lang w:val="en-US" w:eastAsia="es-ES"/>
        </w:rPr>
        <w:t xml:space="preserve"> de </w:t>
      </w:r>
      <w:proofErr w:type="spellStart"/>
      <w:r w:rsidRPr="008264C4">
        <w:rPr>
          <w:rFonts w:eastAsia="Times New Roman" w:cstheme="minorHAnsi"/>
          <w:lang w:val="en-US" w:eastAsia="es-ES"/>
        </w:rPr>
        <w:t>reestenosis</w:t>
      </w:r>
      <w:proofErr w:type="spellEnd"/>
      <w:r w:rsidRPr="008264C4">
        <w:rPr>
          <w:rFonts w:eastAsia="Times New Roman" w:cstheme="minorHAnsi"/>
          <w:lang w:val="en-US" w:eastAsia="es-ES"/>
        </w:rPr>
        <w:t xml:space="preserve"> </w:t>
      </w:r>
      <w:proofErr w:type="spellStart"/>
      <w:r w:rsidRPr="008264C4">
        <w:rPr>
          <w:rFonts w:eastAsia="Times New Roman" w:cstheme="minorHAnsi"/>
          <w:lang w:val="en-US" w:eastAsia="es-ES"/>
        </w:rPr>
        <w:t>tras</w:t>
      </w:r>
      <w:proofErr w:type="spellEnd"/>
      <w:r w:rsidRPr="008264C4">
        <w:rPr>
          <w:rFonts w:eastAsia="Times New Roman" w:cstheme="minorHAnsi"/>
          <w:lang w:val="en-US" w:eastAsia="es-ES"/>
        </w:rPr>
        <w:t xml:space="preserve"> </w:t>
      </w:r>
      <w:proofErr w:type="spellStart"/>
      <w:r w:rsidRPr="008264C4">
        <w:rPr>
          <w:rFonts w:eastAsia="Times New Roman" w:cstheme="minorHAnsi"/>
          <w:lang w:val="en-US" w:eastAsia="es-ES"/>
        </w:rPr>
        <w:t>angioplastia</w:t>
      </w:r>
      <w:proofErr w:type="spellEnd"/>
      <w:r w:rsidRPr="008264C4">
        <w:rPr>
          <w:rFonts w:eastAsia="Times New Roman" w:cstheme="minorHAnsi"/>
          <w:lang w:val="en-US" w:eastAsia="es-ES"/>
        </w:rPr>
        <w:t xml:space="preserve"> y stenting </w:t>
      </w:r>
      <w:proofErr w:type="spellStart"/>
      <w:r w:rsidRPr="008264C4">
        <w:rPr>
          <w:rFonts w:eastAsia="Times New Roman" w:cstheme="minorHAnsi"/>
          <w:lang w:val="en-US" w:eastAsia="es-ES"/>
        </w:rPr>
        <w:t>carotídeo</w:t>
      </w:r>
      <w:proofErr w:type="spellEnd"/>
    </w:p>
    <w:p w14:paraId="7FA0DB6F" w14:textId="77777777" w:rsidR="008264C4" w:rsidRPr="008264C4" w:rsidRDefault="008264C4" w:rsidP="008264C4">
      <w:pPr>
        <w:spacing w:after="0" w:line="240" w:lineRule="auto"/>
        <w:rPr>
          <w:rFonts w:eastAsia="Times New Roman" w:cstheme="minorHAnsi"/>
          <w:lang w:val="en-US" w:eastAsia="es-ES"/>
        </w:rPr>
      </w:pPr>
      <w:r w:rsidRPr="008264C4">
        <w:rPr>
          <w:rFonts w:eastAsia="Times New Roman" w:cstheme="minorHAnsi"/>
          <w:lang w:val="en-US" w:eastAsia="es-ES"/>
        </w:rPr>
        <w:t xml:space="preserve">5.7. ATRIA · </w:t>
      </w:r>
      <w:proofErr w:type="spellStart"/>
      <w:r w:rsidRPr="008264C4">
        <w:rPr>
          <w:rFonts w:eastAsia="Times New Roman" w:cstheme="minorHAnsi"/>
          <w:lang w:val="en-US" w:eastAsia="es-ES"/>
        </w:rPr>
        <w:t>Modelos</w:t>
      </w:r>
      <w:proofErr w:type="spellEnd"/>
      <w:r w:rsidRPr="008264C4">
        <w:rPr>
          <w:rFonts w:eastAsia="Times New Roman" w:cstheme="minorHAnsi"/>
          <w:lang w:val="en-US" w:eastAsia="es-ES"/>
        </w:rPr>
        <w:t xml:space="preserve"> </w:t>
      </w:r>
      <w:proofErr w:type="spellStart"/>
      <w:r w:rsidRPr="008264C4">
        <w:rPr>
          <w:rFonts w:eastAsia="Times New Roman" w:cstheme="minorHAnsi"/>
          <w:lang w:val="en-US" w:eastAsia="es-ES"/>
        </w:rPr>
        <w:t>computacionales</w:t>
      </w:r>
      <w:proofErr w:type="spellEnd"/>
      <w:r w:rsidRPr="008264C4">
        <w:rPr>
          <w:rFonts w:eastAsia="Times New Roman" w:cstheme="minorHAnsi"/>
          <w:lang w:val="en-US" w:eastAsia="es-ES"/>
        </w:rPr>
        <w:t xml:space="preserve"> para </w:t>
      </w:r>
      <w:proofErr w:type="spellStart"/>
      <w:r w:rsidRPr="008264C4">
        <w:rPr>
          <w:rFonts w:eastAsia="Times New Roman" w:cstheme="minorHAnsi"/>
          <w:lang w:val="en-US" w:eastAsia="es-ES"/>
        </w:rPr>
        <w:t>predecir</w:t>
      </w:r>
      <w:proofErr w:type="spellEnd"/>
      <w:r w:rsidRPr="008264C4">
        <w:rPr>
          <w:rFonts w:eastAsia="Times New Roman" w:cstheme="minorHAnsi"/>
          <w:lang w:val="en-US" w:eastAsia="es-ES"/>
        </w:rPr>
        <w:t xml:space="preserve"> </w:t>
      </w:r>
      <w:proofErr w:type="spellStart"/>
      <w:r w:rsidRPr="008264C4">
        <w:rPr>
          <w:rFonts w:eastAsia="Times New Roman" w:cstheme="minorHAnsi"/>
          <w:lang w:val="en-US" w:eastAsia="es-ES"/>
        </w:rPr>
        <w:t>fibrilación</w:t>
      </w:r>
      <w:proofErr w:type="spellEnd"/>
      <w:r w:rsidRPr="008264C4">
        <w:rPr>
          <w:rFonts w:eastAsia="Times New Roman" w:cstheme="minorHAnsi"/>
          <w:lang w:val="en-US" w:eastAsia="es-ES"/>
        </w:rPr>
        <w:t xml:space="preserve"> auricular</w:t>
      </w:r>
    </w:p>
    <w:p w14:paraId="590F1E58" w14:textId="77777777" w:rsidR="008264C4" w:rsidRPr="008264C4" w:rsidRDefault="008264C4" w:rsidP="008264C4">
      <w:pPr>
        <w:spacing w:after="0" w:line="240" w:lineRule="auto"/>
        <w:rPr>
          <w:rFonts w:eastAsia="Times New Roman" w:cstheme="minorHAnsi"/>
          <w:lang w:val="en-US" w:eastAsia="es-ES"/>
        </w:rPr>
      </w:pPr>
      <w:r w:rsidRPr="008264C4">
        <w:rPr>
          <w:rFonts w:eastAsia="Times New Roman" w:cstheme="minorHAnsi"/>
          <w:lang w:val="en-US" w:eastAsia="es-ES"/>
        </w:rPr>
        <w:t xml:space="preserve">5.8. GEN-X PROJECT y STOPPED STROKE · </w:t>
      </w:r>
      <w:proofErr w:type="spellStart"/>
      <w:r w:rsidRPr="008264C4">
        <w:rPr>
          <w:rFonts w:eastAsia="Times New Roman" w:cstheme="minorHAnsi"/>
          <w:lang w:val="en-US" w:eastAsia="es-ES"/>
        </w:rPr>
        <w:t>Genética</w:t>
      </w:r>
      <w:proofErr w:type="spellEnd"/>
      <w:r w:rsidRPr="008264C4">
        <w:rPr>
          <w:rFonts w:eastAsia="Times New Roman" w:cstheme="minorHAnsi"/>
          <w:lang w:val="en-US" w:eastAsia="es-ES"/>
        </w:rPr>
        <w:t xml:space="preserve"> y </w:t>
      </w:r>
      <w:proofErr w:type="spellStart"/>
      <w:r w:rsidRPr="008264C4">
        <w:rPr>
          <w:rFonts w:eastAsia="Times New Roman" w:cstheme="minorHAnsi"/>
          <w:lang w:val="en-US" w:eastAsia="es-ES"/>
        </w:rPr>
        <w:t>epigenética</w:t>
      </w:r>
      <w:proofErr w:type="spellEnd"/>
      <w:r w:rsidRPr="008264C4">
        <w:rPr>
          <w:rFonts w:eastAsia="Times New Roman" w:cstheme="minorHAnsi"/>
          <w:lang w:val="en-US" w:eastAsia="es-ES"/>
        </w:rPr>
        <w:t xml:space="preserve"> del </w:t>
      </w:r>
      <w:proofErr w:type="spellStart"/>
      <w:r w:rsidRPr="008264C4">
        <w:rPr>
          <w:rFonts w:eastAsia="Times New Roman" w:cstheme="minorHAnsi"/>
          <w:lang w:val="en-US" w:eastAsia="es-ES"/>
        </w:rPr>
        <w:t>riesgo</w:t>
      </w:r>
      <w:proofErr w:type="spellEnd"/>
    </w:p>
    <w:p w14:paraId="019CA0AB" w14:textId="0C1EAC62" w:rsidR="006E6282" w:rsidRPr="008264C4" w:rsidRDefault="008264C4" w:rsidP="006E6282">
      <w:pPr>
        <w:spacing w:after="0" w:line="240" w:lineRule="auto"/>
        <w:rPr>
          <w:rFonts w:eastAsia="Times New Roman" w:cstheme="minorHAnsi"/>
          <w:lang w:val="en-US" w:eastAsia="es-ES"/>
        </w:rPr>
      </w:pPr>
      <w:r w:rsidRPr="008264C4">
        <w:rPr>
          <w:rFonts w:eastAsia="Times New Roman" w:cstheme="minorHAnsi"/>
          <w:lang w:val="en-US" w:eastAsia="es-ES"/>
        </w:rPr>
        <w:t xml:space="preserve">5.9. TARGET y TAILOR · </w:t>
      </w:r>
      <w:proofErr w:type="spellStart"/>
      <w:r w:rsidRPr="008264C4">
        <w:rPr>
          <w:rFonts w:eastAsia="Times New Roman" w:cstheme="minorHAnsi"/>
          <w:lang w:val="en-US" w:eastAsia="es-ES"/>
        </w:rPr>
        <w:t>Gemelos</w:t>
      </w:r>
      <w:proofErr w:type="spellEnd"/>
      <w:r w:rsidRPr="008264C4">
        <w:rPr>
          <w:rFonts w:eastAsia="Times New Roman" w:cstheme="minorHAnsi"/>
          <w:lang w:val="en-US" w:eastAsia="es-ES"/>
        </w:rPr>
        <w:t xml:space="preserve"> </w:t>
      </w:r>
      <w:proofErr w:type="spellStart"/>
      <w:r w:rsidRPr="008264C4">
        <w:rPr>
          <w:rFonts w:eastAsia="Times New Roman" w:cstheme="minorHAnsi"/>
          <w:lang w:val="en-US" w:eastAsia="es-ES"/>
        </w:rPr>
        <w:t>digitales</w:t>
      </w:r>
      <w:proofErr w:type="spellEnd"/>
      <w:r w:rsidRPr="008264C4">
        <w:rPr>
          <w:rFonts w:eastAsia="Times New Roman" w:cstheme="minorHAnsi"/>
          <w:lang w:val="en-US" w:eastAsia="es-ES"/>
        </w:rPr>
        <w:t xml:space="preserve"> e </w:t>
      </w:r>
      <w:proofErr w:type="spellStart"/>
      <w:r w:rsidRPr="008264C4">
        <w:rPr>
          <w:rFonts w:eastAsia="Times New Roman" w:cstheme="minorHAnsi"/>
          <w:lang w:val="en-US" w:eastAsia="es-ES"/>
        </w:rPr>
        <w:t>inteligencia</w:t>
      </w:r>
      <w:proofErr w:type="spellEnd"/>
      <w:r w:rsidRPr="008264C4">
        <w:rPr>
          <w:rFonts w:eastAsia="Times New Roman" w:cstheme="minorHAnsi"/>
          <w:lang w:val="en-US" w:eastAsia="es-ES"/>
        </w:rPr>
        <w:t xml:space="preserve"> artificial</w:t>
      </w:r>
    </w:p>
    <w:p w14:paraId="70CC7F82" w14:textId="77777777" w:rsidR="006E6282" w:rsidRPr="006E6282" w:rsidRDefault="006E6282" w:rsidP="006E6282">
      <w:pPr>
        <w:spacing w:after="0" w:line="240" w:lineRule="auto"/>
        <w:rPr>
          <w:rFonts w:eastAsia="Times New Roman" w:cstheme="minorHAnsi"/>
          <w:lang w:eastAsia="es-ES"/>
        </w:rPr>
      </w:pPr>
      <w:r w:rsidRPr="006E6282">
        <w:rPr>
          <w:rFonts w:eastAsia="Times New Roman" w:cstheme="minorHAnsi"/>
          <w:b/>
          <w:bCs/>
          <w:lang w:eastAsia="es-ES"/>
        </w:rPr>
        <w:t>6. La fuerza de investigar en red</w:t>
      </w:r>
      <w:r w:rsidRPr="006E6282">
        <w:rPr>
          <w:rFonts w:eastAsia="Times New Roman" w:cstheme="minorHAnsi"/>
          <w:lang w:eastAsia="es-ES"/>
        </w:rPr>
        <w:br/>
        <w:t>6.1. Una producción científica que refleja cooperación real</w:t>
      </w:r>
      <w:r w:rsidRPr="006E6282">
        <w:rPr>
          <w:rFonts w:eastAsia="Times New Roman" w:cstheme="minorHAnsi"/>
          <w:lang w:eastAsia="es-ES"/>
        </w:rPr>
        <w:br/>
        <w:t xml:space="preserve">6.2. </w:t>
      </w:r>
      <w:proofErr w:type="spellStart"/>
      <w:r w:rsidRPr="006E6282">
        <w:rPr>
          <w:rFonts w:eastAsia="Times New Roman" w:cstheme="minorHAnsi"/>
          <w:lang w:eastAsia="es-ES"/>
        </w:rPr>
        <w:t>Multicentricidad</w:t>
      </w:r>
      <w:proofErr w:type="spellEnd"/>
      <w:r w:rsidRPr="006E6282">
        <w:rPr>
          <w:rFonts w:eastAsia="Times New Roman" w:cstheme="minorHAnsi"/>
          <w:lang w:eastAsia="es-ES"/>
        </w:rPr>
        <w:t xml:space="preserve"> y recursos compartidos</w:t>
      </w:r>
      <w:r w:rsidRPr="006E6282">
        <w:rPr>
          <w:rFonts w:eastAsia="Times New Roman" w:cstheme="minorHAnsi"/>
          <w:lang w:eastAsia="es-ES"/>
        </w:rPr>
        <w:br/>
        <w:t>6.3. Nuevos grupos, nuevas capacidades</w:t>
      </w:r>
    </w:p>
    <w:p w14:paraId="62BE07BB" w14:textId="77777777" w:rsidR="005C3E1F" w:rsidRPr="005C3E1F" w:rsidRDefault="005C3E1F" w:rsidP="005C3E1F">
      <w:pPr>
        <w:spacing w:after="0" w:line="240" w:lineRule="auto"/>
        <w:rPr>
          <w:rFonts w:eastAsia="Times New Roman" w:cstheme="minorHAnsi"/>
          <w:sz w:val="24"/>
          <w:szCs w:val="24"/>
          <w:lang w:eastAsia="es-ES"/>
        </w:rPr>
      </w:pPr>
    </w:p>
    <w:p w14:paraId="64A90417" w14:textId="7006F17A" w:rsidR="006E6282" w:rsidRDefault="006E6282" w:rsidP="002C663A">
      <w:pPr>
        <w:spacing w:after="0" w:line="240" w:lineRule="auto"/>
        <w:jc w:val="both"/>
      </w:pPr>
      <w:r>
        <w:t xml:space="preserve">La fortaleza de esta investigación no está solo en sumar centros, sino en hacer que cada grupo aporte capacidades complementarias: pacientes y cohortes, </w:t>
      </w:r>
      <w:proofErr w:type="spellStart"/>
      <w:r>
        <w:t>biobancos</w:t>
      </w:r>
      <w:proofErr w:type="spellEnd"/>
      <w:r>
        <w:t xml:space="preserve"> y trombos, modelos experimentales, plataformas de imagen, análisis moleculares y </w:t>
      </w:r>
      <w:proofErr w:type="spellStart"/>
      <w:r>
        <w:t>ómicos</w:t>
      </w:r>
      <w:proofErr w:type="spellEnd"/>
      <w:r>
        <w:t xml:space="preserve">, herramientas computacionales y experiencia clínica. Ese diseño permite descubrir, contrastar y validar resultados en contextos independientes y acelera el paso desde una hipótesis científica hasta una evidencia más sólida. </w:t>
      </w:r>
    </w:p>
    <w:p w14:paraId="556ACEA1" w14:textId="77777777" w:rsidR="002C663A" w:rsidRDefault="002C663A" w:rsidP="002C663A">
      <w:pPr>
        <w:spacing w:after="0" w:line="240" w:lineRule="auto"/>
        <w:jc w:val="both"/>
      </w:pPr>
    </w:p>
    <w:p w14:paraId="5BB11022" w14:textId="1E89F07A" w:rsidR="002C663A" w:rsidRPr="002C663A" w:rsidRDefault="002C663A" w:rsidP="002C663A">
      <w:pPr>
        <w:pStyle w:val="Ttulo1"/>
        <w:spacing w:before="0" w:line="240" w:lineRule="auto"/>
        <w:jc w:val="both"/>
        <w:rPr>
          <w:rFonts w:asciiTheme="minorHAnsi" w:hAnsiTheme="minorHAnsi" w:cstheme="minorHAnsi"/>
          <w:b/>
          <w:color w:val="auto"/>
          <w:sz w:val="28"/>
          <w:szCs w:val="28"/>
        </w:rPr>
      </w:pPr>
      <w:r w:rsidRPr="002C663A">
        <w:rPr>
          <w:rFonts w:asciiTheme="minorHAnsi" w:hAnsiTheme="minorHAnsi" w:cstheme="minorHAnsi"/>
          <w:b/>
          <w:color w:val="auto"/>
          <w:sz w:val="28"/>
          <w:szCs w:val="28"/>
        </w:rPr>
        <w:t xml:space="preserve">Objetivo 1 · </w:t>
      </w:r>
      <w:proofErr w:type="spellStart"/>
      <w:r w:rsidRPr="002C663A">
        <w:rPr>
          <w:rFonts w:asciiTheme="minorHAnsi" w:hAnsiTheme="minorHAnsi" w:cstheme="minorHAnsi"/>
          <w:b/>
          <w:color w:val="auto"/>
          <w:sz w:val="28"/>
          <w:szCs w:val="28"/>
        </w:rPr>
        <w:t>Biomarcadores</w:t>
      </w:r>
      <w:proofErr w:type="spellEnd"/>
      <w:r w:rsidRPr="002C663A">
        <w:rPr>
          <w:rFonts w:asciiTheme="minorHAnsi" w:hAnsiTheme="minorHAnsi" w:cstheme="minorHAnsi"/>
          <w:b/>
          <w:color w:val="auto"/>
          <w:sz w:val="28"/>
          <w:szCs w:val="28"/>
        </w:rPr>
        <w:t xml:space="preserve"> para la identificación del ictus y su recuperación</w:t>
      </w:r>
    </w:p>
    <w:p w14:paraId="32C4D2FA" w14:textId="77777777" w:rsidR="002C663A" w:rsidRPr="002C663A" w:rsidRDefault="002C663A" w:rsidP="002C663A">
      <w:pPr>
        <w:spacing w:after="0" w:line="240" w:lineRule="auto"/>
        <w:jc w:val="both"/>
        <w:rPr>
          <w:rFonts w:cstheme="minorHAnsi"/>
        </w:rPr>
      </w:pPr>
      <w:r w:rsidRPr="002C663A">
        <w:rPr>
          <w:rFonts w:cstheme="minorHAnsi"/>
        </w:rPr>
        <w:t xml:space="preserve">El Objetivo 1 integra </w:t>
      </w:r>
      <w:proofErr w:type="spellStart"/>
      <w:r w:rsidRPr="002C663A">
        <w:rPr>
          <w:rFonts w:cstheme="minorHAnsi"/>
        </w:rPr>
        <w:t>biomarcadores</w:t>
      </w:r>
      <w:proofErr w:type="spellEnd"/>
      <w:r w:rsidRPr="002C663A">
        <w:rPr>
          <w:rFonts w:cstheme="minorHAnsi"/>
        </w:rPr>
        <w:t xml:space="preserve"> sanguíneos y tisulares, </w:t>
      </w:r>
      <w:proofErr w:type="spellStart"/>
      <w:r w:rsidRPr="002C663A">
        <w:rPr>
          <w:rFonts w:cstheme="minorHAnsi"/>
        </w:rPr>
        <w:t>neuroimagen</w:t>
      </w:r>
      <w:proofErr w:type="spellEnd"/>
      <w:r w:rsidRPr="002C663A">
        <w:rPr>
          <w:rFonts w:cstheme="minorHAnsi"/>
        </w:rPr>
        <w:t xml:space="preserve">, inteligencia artificial, </w:t>
      </w:r>
      <w:proofErr w:type="spellStart"/>
      <w:r w:rsidRPr="002C663A">
        <w:rPr>
          <w:rFonts w:cstheme="minorHAnsi"/>
        </w:rPr>
        <w:t>proteómica</w:t>
      </w:r>
      <w:proofErr w:type="spellEnd"/>
      <w:r w:rsidRPr="002C663A">
        <w:rPr>
          <w:rFonts w:cstheme="minorHAnsi"/>
        </w:rPr>
        <w:t xml:space="preserve">, genética y análisis de muestras para mejorar el diagnóstico, distinguir subtipos de ictus y anticipar complicaciones, pronóstico y recuperación. La cooperación permite pasar del descubrimiento de candidatos en un centro a su validación en cohortes independientes y construir herramientas diagnósticas y </w:t>
      </w:r>
      <w:proofErr w:type="spellStart"/>
      <w:r w:rsidRPr="002C663A">
        <w:rPr>
          <w:rFonts w:cstheme="minorHAnsi"/>
        </w:rPr>
        <w:t>pronósticas</w:t>
      </w:r>
      <w:proofErr w:type="spellEnd"/>
      <w:r w:rsidRPr="002C663A">
        <w:rPr>
          <w:rFonts w:cstheme="minorHAnsi"/>
        </w:rPr>
        <w:t xml:space="preserve"> más robustas.</w:t>
      </w:r>
    </w:p>
    <w:p w14:paraId="59104FAF" w14:textId="77777777" w:rsidR="00297D85" w:rsidRPr="00297D85" w:rsidRDefault="00297D85" w:rsidP="00297D85">
      <w:pPr>
        <w:pStyle w:val="RICORSH2"/>
        <w:spacing w:before="0" w:after="0" w:line="240" w:lineRule="auto"/>
        <w:jc w:val="both"/>
        <w:rPr>
          <w:rFonts w:asciiTheme="minorHAnsi" w:hAnsiTheme="minorHAnsi" w:cstheme="minorHAnsi"/>
          <w:color w:val="2F5496" w:themeColor="accent5" w:themeShade="BF"/>
          <w:sz w:val="24"/>
          <w:szCs w:val="24"/>
          <w:u w:val="single"/>
        </w:rPr>
      </w:pPr>
      <w:r w:rsidRPr="00297D85">
        <w:rPr>
          <w:rFonts w:asciiTheme="minorHAnsi" w:hAnsiTheme="minorHAnsi" w:cstheme="minorHAnsi"/>
          <w:color w:val="2F5496" w:themeColor="accent5" w:themeShade="BF"/>
          <w:sz w:val="24"/>
          <w:szCs w:val="24"/>
          <w:u w:val="single"/>
        </w:rPr>
        <w:t xml:space="preserve">1.1. BIOSHIP-training · </w:t>
      </w:r>
      <w:proofErr w:type="spellStart"/>
      <w:r w:rsidRPr="00297D85">
        <w:rPr>
          <w:rFonts w:asciiTheme="minorHAnsi" w:hAnsiTheme="minorHAnsi" w:cstheme="minorHAnsi"/>
          <w:color w:val="2F5496" w:themeColor="accent5" w:themeShade="BF"/>
          <w:sz w:val="24"/>
          <w:szCs w:val="24"/>
          <w:u w:val="single"/>
        </w:rPr>
        <w:t>Biomarcadores</w:t>
      </w:r>
      <w:proofErr w:type="spellEnd"/>
      <w:r w:rsidRPr="00297D85">
        <w:rPr>
          <w:rFonts w:asciiTheme="minorHAnsi" w:hAnsiTheme="minorHAnsi" w:cstheme="minorHAnsi"/>
          <w:color w:val="2F5496" w:themeColor="accent5" w:themeShade="BF"/>
          <w:sz w:val="24"/>
          <w:szCs w:val="24"/>
          <w:u w:val="single"/>
        </w:rPr>
        <w:t xml:space="preserve"> para el </w:t>
      </w:r>
      <w:proofErr w:type="spellStart"/>
      <w:r w:rsidRPr="00297D85">
        <w:rPr>
          <w:rFonts w:asciiTheme="minorHAnsi" w:hAnsiTheme="minorHAnsi" w:cstheme="minorHAnsi"/>
          <w:color w:val="2F5496" w:themeColor="accent5" w:themeShade="BF"/>
          <w:sz w:val="24"/>
          <w:szCs w:val="24"/>
          <w:u w:val="single"/>
        </w:rPr>
        <w:t>diagnóstico</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prehospitalario</w:t>
      </w:r>
      <w:proofErr w:type="spellEnd"/>
    </w:p>
    <w:p w14:paraId="61CDBFF8" w14:textId="77777777" w:rsidR="00297D85" w:rsidRPr="00297D85" w:rsidRDefault="00297D85" w:rsidP="00297D85">
      <w:pPr>
        <w:spacing w:after="0" w:line="240" w:lineRule="auto"/>
        <w:jc w:val="both"/>
        <w:rPr>
          <w:rFonts w:cstheme="minorHAnsi"/>
        </w:rPr>
      </w:pPr>
      <w:r w:rsidRPr="00297D85">
        <w:rPr>
          <w:rFonts w:cstheme="minorHAnsi"/>
        </w:rPr>
        <w:t xml:space="preserve">BIOSHIP-training es un estudio </w:t>
      </w:r>
      <w:proofErr w:type="spellStart"/>
      <w:r w:rsidRPr="00297D85">
        <w:rPr>
          <w:rFonts w:cstheme="minorHAnsi"/>
        </w:rPr>
        <w:t>multicéntrico</w:t>
      </w:r>
      <w:proofErr w:type="spellEnd"/>
      <w:r w:rsidRPr="00297D85">
        <w:rPr>
          <w:rFonts w:cstheme="minorHAnsi"/>
        </w:rPr>
        <w:t xml:space="preserve"> liderado desde el Instituto de Biomedicina de Sevilla (</w:t>
      </w:r>
      <w:proofErr w:type="spellStart"/>
      <w:r w:rsidRPr="00297D85">
        <w:rPr>
          <w:rFonts w:cstheme="minorHAnsi"/>
        </w:rPr>
        <w:t>IBiS</w:t>
      </w:r>
      <w:proofErr w:type="spellEnd"/>
      <w:r w:rsidRPr="00297D85">
        <w:rPr>
          <w:rFonts w:cstheme="minorHAnsi"/>
        </w:rPr>
        <w:t xml:space="preserve">) que busca validar el uso potencial de un dispositivo rápido </w:t>
      </w:r>
      <w:proofErr w:type="spellStart"/>
      <w:r w:rsidRPr="00297D85">
        <w:rPr>
          <w:rFonts w:cstheme="minorHAnsi"/>
        </w:rPr>
        <w:t>point</w:t>
      </w:r>
      <w:proofErr w:type="spellEnd"/>
      <w:r w:rsidRPr="00297D85">
        <w:rPr>
          <w:rFonts w:cstheme="minorHAnsi"/>
        </w:rPr>
        <w:t>-of-</w:t>
      </w:r>
      <w:proofErr w:type="spellStart"/>
      <w:r w:rsidRPr="00297D85">
        <w:rPr>
          <w:rFonts w:cstheme="minorHAnsi"/>
        </w:rPr>
        <w:t>care</w:t>
      </w:r>
      <w:proofErr w:type="spellEnd"/>
      <w:r w:rsidRPr="00297D85">
        <w:rPr>
          <w:rFonts w:cstheme="minorHAnsi"/>
        </w:rPr>
        <w:t xml:space="preserve"> para identificar, mediante una muestra de sangre, el ictus isquémico por oclusión de gran vaso antes de la llegada al hospital. El objetivo es que esta información pueda contribuir al traslado directo desde la ambulancia a centros con capacidad de </w:t>
      </w:r>
      <w:proofErr w:type="spellStart"/>
      <w:r w:rsidRPr="00297D85">
        <w:rPr>
          <w:rFonts w:cstheme="minorHAnsi"/>
        </w:rPr>
        <w:t>trombectomía</w:t>
      </w:r>
      <w:proofErr w:type="spellEnd"/>
      <w:r w:rsidRPr="00297D85">
        <w:rPr>
          <w:rFonts w:cstheme="minorHAnsi"/>
        </w:rPr>
        <w:t xml:space="preserve">, acortando el recorrido asistencial de los pacientes que pueden beneficiarse de tratamiento </w:t>
      </w:r>
      <w:proofErr w:type="spellStart"/>
      <w:r w:rsidRPr="00297D85">
        <w:rPr>
          <w:rFonts w:cstheme="minorHAnsi"/>
        </w:rPr>
        <w:t>endovascular</w:t>
      </w:r>
      <w:proofErr w:type="spellEnd"/>
      <w:r w:rsidRPr="00297D85">
        <w:rPr>
          <w:rFonts w:cstheme="minorHAnsi"/>
        </w:rPr>
        <w:t>.</w:t>
      </w:r>
    </w:p>
    <w:p w14:paraId="2D4A6D4E" w14:textId="77777777" w:rsidR="00297D85" w:rsidRPr="00297D85" w:rsidRDefault="00297D85" w:rsidP="00297D85">
      <w:pPr>
        <w:spacing w:after="0" w:line="240" w:lineRule="auto"/>
        <w:jc w:val="both"/>
        <w:rPr>
          <w:rFonts w:cstheme="minorHAnsi"/>
        </w:rPr>
      </w:pPr>
      <w:r w:rsidRPr="00297D85">
        <w:rPr>
          <w:rFonts w:cstheme="minorHAnsi"/>
        </w:rPr>
        <w:t xml:space="preserve">El proyecto incluye pacientes mayores de 18 años con activación de código ictus y menos de seis horas de evolución desde el inicio de los síntomas. La colaboración se plantea como un estudio </w:t>
      </w:r>
      <w:proofErr w:type="spellStart"/>
      <w:r w:rsidRPr="00297D85">
        <w:rPr>
          <w:rFonts w:cstheme="minorHAnsi"/>
        </w:rPr>
        <w:t>multicéntrico</w:t>
      </w:r>
      <w:proofErr w:type="spellEnd"/>
      <w:r w:rsidRPr="00297D85">
        <w:rPr>
          <w:rFonts w:cstheme="minorHAnsi"/>
        </w:rPr>
        <w:t xml:space="preserve"> con datos clínicos y una muestra de sangre adicional para realizar el test, sin necesidad de almacenar la muestra en </w:t>
      </w:r>
      <w:proofErr w:type="spellStart"/>
      <w:r w:rsidRPr="00297D85">
        <w:rPr>
          <w:rFonts w:cstheme="minorHAnsi"/>
        </w:rPr>
        <w:t>biobanco</w:t>
      </w:r>
      <w:proofErr w:type="spellEnd"/>
      <w:r w:rsidRPr="00297D85">
        <w:rPr>
          <w:rFonts w:cstheme="minorHAnsi"/>
        </w:rPr>
        <w:t xml:space="preserve">. El Hospital Clínico Universitario de Valladolid informa expresamente de su participación en esta línea cooperativa. BIOSHIP-training representa así un ejemplo muy claro de cómo la Red combina </w:t>
      </w:r>
      <w:proofErr w:type="spellStart"/>
      <w:r w:rsidRPr="00297D85">
        <w:rPr>
          <w:rFonts w:cstheme="minorHAnsi"/>
        </w:rPr>
        <w:t>biomarcadores</w:t>
      </w:r>
      <w:proofErr w:type="spellEnd"/>
      <w:r w:rsidRPr="00297D85">
        <w:rPr>
          <w:rFonts w:cstheme="minorHAnsi"/>
        </w:rPr>
        <w:t xml:space="preserve">, organización </w:t>
      </w:r>
      <w:proofErr w:type="spellStart"/>
      <w:r w:rsidRPr="00297D85">
        <w:rPr>
          <w:rFonts w:cstheme="minorHAnsi"/>
        </w:rPr>
        <w:t>prehospitalaria</w:t>
      </w:r>
      <w:proofErr w:type="spellEnd"/>
      <w:r w:rsidRPr="00297D85">
        <w:rPr>
          <w:rFonts w:cstheme="minorHAnsi"/>
        </w:rPr>
        <w:t xml:space="preserve"> y validación </w:t>
      </w:r>
      <w:proofErr w:type="spellStart"/>
      <w:r w:rsidRPr="00297D85">
        <w:rPr>
          <w:rFonts w:cstheme="minorHAnsi"/>
        </w:rPr>
        <w:t>multicéntrica</w:t>
      </w:r>
      <w:proofErr w:type="spellEnd"/>
      <w:r w:rsidRPr="00297D85">
        <w:rPr>
          <w:rFonts w:cstheme="minorHAnsi"/>
        </w:rPr>
        <w:t xml:space="preserve"> para acercar el diagnóstico biológico al momento en que puede influir en la derivación del paciente.</w:t>
      </w:r>
    </w:p>
    <w:p w14:paraId="1B500582" w14:textId="77777777" w:rsidR="00297D85" w:rsidRPr="00297D85" w:rsidRDefault="00297D85" w:rsidP="00297D85">
      <w:pPr>
        <w:pStyle w:val="RICORSH2"/>
        <w:spacing w:before="0" w:after="0" w:line="240" w:lineRule="auto"/>
        <w:jc w:val="both"/>
        <w:rPr>
          <w:rFonts w:asciiTheme="minorHAnsi" w:hAnsiTheme="minorHAnsi" w:cstheme="minorHAnsi"/>
          <w:color w:val="2F5496" w:themeColor="accent5" w:themeShade="BF"/>
          <w:sz w:val="24"/>
          <w:szCs w:val="24"/>
          <w:u w:val="single"/>
        </w:rPr>
      </w:pPr>
      <w:r w:rsidRPr="00297D85">
        <w:rPr>
          <w:rFonts w:asciiTheme="minorHAnsi" w:hAnsiTheme="minorHAnsi" w:cstheme="minorHAnsi"/>
          <w:color w:val="2F5496" w:themeColor="accent5" w:themeShade="BF"/>
          <w:sz w:val="24"/>
          <w:szCs w:val="24"/>
          <w:u w:val="single"/>
        </w:rPr>
        <w:t xml:space="preserve">1.2. Machine Learning · </w:t>
      </w:r>
      <w:proofErr w:type="spellStart"/>
      <w:r w:rsidRPr="00297D85">
        <w:rPr>
          <w:rFonts w:asciiTheme="minorHAnsi" w:hAnsiTheme="minorHAnsi" w:cstheme="minorHAnsi"/>
          <w:color w:val="2F5496" w:themeColor="accent5" w:themeShade="BF"/>
          <w:sz w:val="24"/>
          <w:szCs w:val="24"/>
          <w:u w:val="single"/>
        </w:rPr>
        <w:t>Modelos</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predictivos</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basados</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en</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inteligencia</w:t>
      </w:r>
      <w:proofErr w:type="spellEnd"/>
      <w:r w:rsidRPr="00297D85">
        <w:rPr>
          <w:rFonts w:asciiTheme="minorHAnsi" w:hAnsiTheme="minorHAnsi" w:cstheme="minorHAnsi"/>
          <w:color w:val="2F5496" w:themeColor="accent5" w:themeShade="BF"/>
          <w:sz w:val="24"/>
          <w:szCs w:val="24"/>
          <w:u w:val="single"/>
        </w:rPr>
        <w:t xml:space="preserve"> artificial</w:t>
      </w:r>
    </w:p>
    <w:p w14:paraId="67EFFA3B" w14:textId="77A9B758" w:rsidR="00297D85" w:rsidRPr="00297D85" w:rsidRDefault="00297D85" w:rsidP="00297D85">
      <w:pPr>
        <w:spacing w:after="0" w:line="240" w:lineRule="auto"/>
        <w:jc w:val="both"/>
        <w:rPr>
          <w:rFonts w:cstheme="minorHAnsi"/>
        </w:rPr>
      </w:pPr>
      <w:r w:rsidRPr="00297D85">
        <w:rPr>
          <w:rFonts w:cstheme="minorHAnsi"/>
        </w:rPr>
        <w:t xml:space="preserve">El Instituto de Investigación Sanitaria Hospital Universitario La Princesa impulsa un proyecto </w:t>
      </w:r>
      <w:proofErr w:type="spellStart"/>
      <w:r w:rsidRPr="00297D85">
        <w:rPr>
          <w:rFonts w:cstheme="minorHAnsi"/>
        </w:rPr>
        <w:t>multicéntrico</w:t>
      </w:r>
      <w:proofErr w:type="spellEnd"/>
      <w:r w:rsidRPr="00297D85">
        <w:rPr>
          <w:rFonts w:cstheme="minorHAnsi"/>
        </w:rPr>
        <w:t xml:space="preserve"> que aplica técnicas de machine </w:t>
      </w:r>
      <w:proofErr w:type="spellStart"/>
      <w:r w:rsidRPr="00297D85">
        <w:rPr>
          <w:rFonts w:cstheme="minorHAnsi"/>
        </w:rPr>
        <w:t>learning</w:t>
      </w:r>
      <w:proofErr w:type="spellEnd"/>
      <w:r w:rsidRPr="00297D85">
        <w:rPr>
          <w:rFonts w:cstheme="minorHAnsi"/>
        </w:rPr>
        <w:t xml:space="preserve"> a datos de mon</w:t>
      </w:r>
      <w:r>
        <w:rPr>
          <w:rFonts w:cstheme="minorHAnsi"/>
        </w:rPr>
        <w:t>itorización hemodinámica continú</w:t>
      </w:r>
      <w:r w:rsidRPr="00297D85">
        <w:rPr>
          <w:rFonts w:cstheme="minorHAnsi"/>
        </w:rPr>
        <w:t xml:space="preserve">a obtenidos tanto en pacientes ingresados con diagnóstico de ictus como en pacientes con sospecha de ictus atendidos por los servicios de emergencias </w:t>
      </w:r>
      <w:proofErr w:type="spellStart"/>
      <w:r w:rsidRPr="00297D85">
        <w:rPr>
          <w:rFonts w:cstheme="minorHAnsi"/>
        </w:rPr>
        <w:t>extrahospitalarias</w:t>
      </w:r>
      <w:proofErr w:type="spellEnd"/>
      <w:r w:rsidRPr="00297D85">
        <w:rPr>
          <w:rFonts w:cstheme="minorHAnsi"/>
        </w:rPr>
        <w:t xml:space="preserve">. La finalidad es generar modelos predictivos de mortalidad, </w:t>
      </w:r>
      <w:proofErr w:type="spellStart"/>
      <w:r w:rsidRPr="00297D85">
        <w:rPr>
          <w:rFonts w:cstheme="minorHAnsi"/>
        </w:rPr>
        <w:t>resangrado</w:t>
      </w:r>
      <w:proofErr w:type="spellEnd"/>
      <w:r w:rsidRPr="00297D85">
        <w:rPr>
          <w:rFonts w:cstheme="minorHAnsi"/>
        </w:rPr>
        <w:t xml:space="preserve"> y transformación hemorrágica en pacientes ya diagnosticados y, en el ámbito </w:t>
      </w:r>
      <w:proofErr w:type="spellStart"/>
      <w:r w:rsidRPr="00297D85">
        <w:rPr>
          <w:rFonts w:cstheme="minorHAnsi"/>
        </w:rPr>
        <w:t>extrahospitalario</w:t>
      </w:r>
      <w:proofErr w:type="spellEnd"/>
      <w:r w:rsidRPr="00297D85">
        <w:rPr>
          <w:rFonts w:cstheme="minorHAnsi"/>
        </w:rPr>
        <w:t xml:space="preserve">, diferenciar entre ictus hemorrágico e isquémico y desarrollar una escala predictiva de oclusión de gran vaso. En su planteamiento inicial, el proyecto se basa en datos clínicos y de monitorización, con posibilidad de ampliar posteriormente la aproximación mediante </w:t>
      </w:r>
      <w:proofErr w:type="spellStart"/>
      <w:r w:rsidRPr="00297D85">
        <w:rPr>
          <w:rFonts w:cstheme="minorHAnsi"/>
        </w:rPr>
        <w:t>biomarcadores</w:t>
      </w:r>
      <w:proofErr w:type="spellEnd"/>
      <w:r w:rsidRPr="00297D85">
        <w:rPr>
          <w:rFonts w:cstheme="minorHAnsi"/>
        </w:rPr>
        <w:t xml:space="preserve"> plasmáticos.</w:t>
      </w:r>
    </w:p>
    <w:p w14:paraId="7C5F9780" w14:textId="77777777" w:rsidR="00297D85" w:rsidRPr="00297D85" w:rsidRDefault="00297D85" w:rsidP="00297D85">
      <w:pPr>
        <w:pStyle w:val="RICORSH2"/>
        <w:spacing w:before="0" w:after="0" w:line="240" w:lineRule="auto"/>
        <w:jc w:val="both"/>
        <w:rPr>
          <w:rFonts w:asciiTheme="minorHAnsi" w:hAnsiTheme="minorHAnsi" w:cstheme="minorHAnsi"/>
          <w:color w:val="2F5496" w:themeColor="accent5" w:themeShade="BF"/>
          <w:sz w:val="24"/>
          <w:szCs w:val="24"/>
          <w:u w:val="single"/>
        </w:rPr>
      </w:pPr>
      <w:r w:rsidRPr="00297D85">
        <w:rPr>
          <w:rFonts w:asciiTheme="minorHAnsi" w:hAnsiTheme="minorHAnsi" w:cstheme="minorHAnsi"/>
          <w:color w:val="2F5496" w:themeColor="accent5" w:themeShade="BF"/>
          <w:sz w:val="24"/>
          <w:szCs w:val="24"/>
          <w:u w:val="single"/>
        </w:rPr>
        <w:t xml:space="preserve">1.3. Vasculitis cerebral </w:t>
      </w:r>
      <w:proofErr w:type="spellStart"/>
      <w:r w:rsidRPr="00297D85">
        <w:rPr>
          <w:rFonts w:asciiTheme="minorHAnsi" w:hAnsiTheme="minorHAnsi" w:cstheme="minorHAnsi"/>
          <w:color w:val="2F5496" w:themeColor="accent5" w:themeShade="BF"/>
          <w:sz w:val="24"/>
          <w:szCs w:val="24"/>
          <w:u w:val="single"/>
        </w:rPr>
        <w:t>primaria</w:t>
      </w:r>
      <w:proofErr w:type="spellEnd"/>
      <w:r w:rsidRPr="00297D85">
        <w:rPr>
          <w:rFonts w:asciiTheme="minorHAnsi" w:hAnsiTheme="minorHAnsi" w:cstheme="minorHAnsi"/>
          <w:color w:val="2F5496" w:themeColor="accent5" w:themeShade="BF"/>
          <w:sz w:val="24"/>
          <w:szCs w:val="24"/>
          <w:u w:val="single"/>
        </w:rPr>
        <w:t xml:space="preserve"> · </w:t>
      </w:r>
      <w:proofErr w:type="spellStart"/>
      <w:r w:rsidRPr="00297D85">
        <w:rPr>
          <w:rFonts w:asciiTheme="minorHAnsi" w:hAnsiTheme="minorHAnsi" w:cstheme="minorHAnsi"/>
          <w:color w:val="2F5496" w:themeColor="accent5" w:themeShade="BF"/>
          <w:sz w:val="24"/>
          <w:szCs w:val="24"/>
          <w:u w:val="single"/>
        </w:rPr>
        <w:t>Nuevos</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biomarcadores</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inflamatorios</w:t>
      </w:r>
      <w:proofErr w:type="spellEnd"/>
    </w:p>
    <w:p w14:paraId="7A44032E" w14:textId="77777777" w:rsidR="00297D85" w:rsidRPr="00297D85" w:rsidRDefault="00297D85" w:rsidP="00297D85">
      <w:pPr>
        <w:spacing w:after="0" w:line="240" w:lineRule="auto"/>
        <w:jc w:val="both"/>
        <w:rPr>
          <w:rFonts w:cstheme="minorHAnsi"/>
        </w:rPr>
      </w:pPr>
      <w:r w:rsidRPr="00297D85">
        <w:rPr>
          <w:rFonts w:cstheme="minorHAnsi"/>
        </w:rPr>
        <w:t xml:space="preserve">El estudio de vasculitis cerebral primaria, coordinado desde el Instituto de Investigación Sanitaria Hospital 12 de </w:t>
      </w:r>
      <w:proofErr w:type="gramStart"/>
      <w:r w:rsidRPr="00297D85">
        <w:rPr>
          <w:rFonts w:cstheme="minorHAnsi"/>
        </w:rPr>
        <w:t>Octubre</w:t>
      </w:r>
      <w:proofErr w:type="gramEnd"/>
      <w:r w:rsidRPr="00297D85">
        <w:rPr>
          <w:rFonts w:cstheme="minorHAnsi"/>
        </w:rPr>
        <w:t xml:space="preserve"> (imas12), busca identificar nuevos </w:t>
      </w:r>
      <w:proofErr w:type="spellStart"/>
      <w:r w:rsidRPr="00297D85">
        <w:rPr>
          <w:rFonts w:cstheme="minorHAnsi"/>
        </w:rPr>
        <w:t>biomarcadores</w:t>
      </w:r>
      <w:proofErr w:type="spellEnd"/>
      <w:r w:rsidRPr="00297D85">
        <w:rPr>
          <w:rFonts w:cstheme="minorHAnsi"/>
        </w:rPr>
        <w:t xml:space="preserve"> en pacientes diagnosticados con esta enfermedad. Se plantea como un estudio </w:t>
      </w:r>
      <w:proofErr w:type="spellStart"/>
      <w:r w:rsidRPr="00297D85">
        <w:rPr>
          <w:rFonts w:cstheme="minorHAnsi"/>
        </w:rPr>
        <w:t>multicéntrico</w:t>
      </w:r>
      <w:proofErr w:type="spellEnd"/>
      <w:r w:rsidRPr="00297D85">
        <w:rPr>
          <w:rFonts w:cstheme="minorHAnsi"/>
        </w:rPr>
        <w:t xml:space="preserve"> con datos clínicos y muestras de sangre, concretamente suero y plasma, para analizar los niveles de NOD-1 y otros marcadores inflamatorios. En una patología poco frecuente, la colaboración entre centros permite reunir una cohorte y un volumen de muestras que difícilmente podría alcanzarse desde un único hospital, mejorando la capacidad para caracterizar la enfermedad y detectar señales biológicas de interés.</w:t>
      </w:r>
    </w:p>
    <w:p w14:paraId="1E3AFB51" w14:textId="77777777" w:rsidR="00297D85" w:rsidRPr="00297D85" w:rsidRDefault="00297D85" w:rsidP="00297D85">
      <w:pPr>
        <w:pStyle w:val="RICORSH2"/>
        <w:spacing w:before="0" w:after="0" w:line="240" w:lineRule="auto"/>
        <w:jc w:val="both"/>
        <w:rPr>
          <w:rFonts w:asciiTheme="minorHAnsi" w:hAnsiTheme="minorHAnsi" w:cstheme="minorHAnsi"/>
          <w:color w:val="2F5496" w:themeColor="accent5" w:themeShade="BF"/>
          <w:sz w:val="24"/>
          <w:szCs w:val="24"/>
          <w:u w:val="single"/>
        </w:rPr>
      </w:pPr>
      <w:r w:rsidRPr="00297D85">
        <w:rPr>
          <w:rFonts w:asciiTheme="minorHAnsi" w:hAnsiTheme="minorHAnsi" w:cstheme="minorHAnsi"/>
          <w:color w:val="2F5496" w:themeColor="accent5" w:themeShade="BF"/>
          <w:sz w:val="24"/>
          <w:szCs w:val="24"/>
          <w:u w:val="single"/>
        </w:rPr>
        <w:t xml:space="preserve">1.4. CATIS-ICAD · </w:t>
      </w:r>
      <w:proofErr w:type="spellStart"/>
      <w:r w:rsidRPr="00297D85">
        <w:rPr>
          <w:rFonts w:asciiTheme="minorHAnsi" w:hAnsiTheme="minorHAnsi" w:cstheme="minorHAnsi"/>
          <w:color w:val="2F5496" w:themeColor="accent5" w:themeShade="BF"/>
          <w:sz w:val="24"/>
          <w:szCs w:val="24"/>
          <w:u w:val="single"/>
        </w:rPr>
        <w:t>Proteómica</w:t>
      </w:r>
      <w:proofErr w:type="spellEnd"/>
      <w:r w:rsidRPr="00297D85">
        <w:rPr>
          <w:rFonts w:asciiTheme="minorHAnsi" w:hAnsiTheme="minorHAnsi" w:cstheme="minorHAnsi"/>
          <w:color w:val="2F5496" w:themeColor="accent5" w:themeShade="BF"/>
          <w:sz w:val="24"/>
          <w:szCs w:val="24"/>
          <w:u w:val="single"/>
        </w:rPr>
        <w:t xml:space="preserve"> e </w:t>
      </w:r>
      <w:proofErr w:type="spellStart"/>
      <w:r w:rsidRPr="00297D85">
        <w:rPr>
          <w:rFonts w:asciiTheme="minorHAnsi" w:hAnsiTheme="minorHAnsi" w:cstheme="minorHAnsi"/>
          <w:color w:val="2F5496" w:themeColor="accent5" w:themeShade="BF"/>
          <w:sz w:val="24"/>
          <w:szCs w:val="24"/>
          <w:u w:val="single"/>
        </w:rPr>
        <w:t>imagen</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avanzada</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en</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aterosclerosis</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intracraneal</w:t>
      </w:r>
      <w:proofErr w:type="spellEnd"/>
    </w:p>
    <w:p w14:paraId="57C812CA" w14:textId="77777777" w:rsidR="00297D85" w:rsidRPr="00297D85" w:rsidRDefault="00297D85" w:rsidP="00297D85">
      <w:pPr>
        <w:spacing w:after="0" w:line="240" w:lineRule="auto"/>
        <w:jc w:val="both"/>
        <w:rPr>
          <w:rFonts w:cstheme="minorHAnsi"/>
        </w:rPr>
      </w:pPr>
      <w:r w:rsidRPr="00297D85">
        <w:rPr>
          <w:rFonts w:cstheme="minorHAnsi"/>
        </w:rPr>
        <w:t xml:space="preserve">CATIS-ICAD es una propuesta cooperativa desarrollada conjuntamente por el Laboratorio de Investigación </w:t>
      </w:r>
      <w:proofErr w:type="spellStart"/>
      <w:r w:rsidRPr="00297D85">
        <w:rPr>
          <w:rFonts w:cstheme="minorHAnsi"/>
        </w:rPr>
        <w:t>Neurovascular</w:t>
      </w:r>
      <w:proofErr w:type="spellEnd"/>
      <w:r w:rsidRPr="00297D85">
        <w:rPr>
          <w:rFonts w:cstheme="minorHAnsi"/>
        </w:rPr>
        <w:t xml:space="preserve"> del Instituto de Biomedicina de Sevilla (</w:t>
      </w:r>
      <w:proofErr w:type="spellStart"/>
      <w:r w:rsidRPr="00297D85">
        <w:rPr>
          <w:rFonts w:cstheme="minorHAnsi"/>
        </w:rPr>
        <w:t>IBiS</w:t>
      </w:r>
      <w:proofErr w:type="spellEnd"/>
      <w:r w:rsidRPr="00297D85">
        <w:rPr>
          <w:rFonts w:cstheme="minorHAnsi"/>
        </w:rPr>
        <w:t xml:space="preserve">) y el Hospital Clínico Universitario de Valladolid que integra dos proyectos simultáneos: un ensayo clínico internacional en aterosclerosis intracraneal y un </w:t>
      </w:r>
      <w:proofErr w:type="spellStart"/>
      <w:r w:rsidRPr="00297D85">
        <w:rPr>
          <w:rFonts w:cstheme="minorHAnsi"/>
        </w:rPr>
        <w:t>subestudio</w:t>
      </w:r>
      <w:proofErr w:type="spellEnd"/>
      <w:r w:rsidRPr="00297D85">
        <w:rPr>
          <w:rFonts w:cstheme="minorHAnsi"/>
        </w:rPr>
        <w:t xml:space="preserve"> español de </w:t>
      </w:r>
      <w:proofErr w:type="spellStart"/>
      <w:r w:rsidRPr="00297D85">
        <w:rPr>
          <w:rFonts w:cstheme="minorHAnsi"/>
        </w:rPr>
        <w:t>biomarcadores</w:t>
      </w:r>
      <w:proofErr w:type="spellEnd"/>
      <w:r w:rsidRPr="00297D85">
        <w:rPr>
          <w:rFonts w:cstheme="minorHAnsi"/>
        </w:rPr>
        <w:t xml:space="preserve"> plasmáticos y resonancia magnética de alta resolución de la pared vascular.</w:t>
      </w:r>
    </w:p>
    <w:p w14:paraId="3185AA59" w14:textId="77777777" w:rsidR="00297D85" w:rsidRPr="00297D85" w:rsidRDefault="00297D85" w:rsidP="00297D85">
      <w:pPr>
        <w:spacing w:after="0" w:line="240" w:lineRule="auto"/>
        <w:jc w:val="both"/>
        <w:rPr>
          <w:rFonts w:cstheme="minorHAnsi"/>
        </w:rPr>
      </w:pPr>
      <w:r w:rsidRPr="00297D85">
        <w:rPr>
          <w:rFonts w:cstheme="minorHAnsi"/>
        </w:rPr>
        <w:t xml:space="preserve">El ensayo CATIS-ICAD evalúa una estrategia </w:t>
      </w:r>
      <w:proofErr w:type="spellStart"/>
      <w:r w:rsidRPr="00297D85">
        <w:rPr>
          <w:rFonts w:cstheme="minorHAnsi"/>
        </w:rPr>
        <w:t>antitrombótica</w:t>
      </w:r>
      <w:proofErr w:type="spellEnd"/>
      <w:r w:rsidRPr="00297D85">
        <w:rPr>
          <w:rFonts w:cstheme="minorHAnsi"/>
        </w:rPr>
        <w:t xml:space="preserve"> experimental con </w:t>
      </w:r>
      <w:proofErr w:type="spellStart"/>
      <w:r w:rsidRPr="00297D85">
        <w:rPr>
          <w:rFonts w:cstheme="minorHAnsi"/>
        </w:rPr>
        <w:t>rivaroxabán</w:t>
      </w:r>
      <w:proofErr w:type="spellEnd"/>
      <w:r w:rsidRPr="00297D85">
        <w:rPr>
          <w:rFonts w:cstheme="minorHAnsi"/>
        </w:rPr>
        <w:t xml:space="preserve"> a dosis vascular y aspirina para la prevención secundaria del ictus en pacientes con ictus isquémico o AIT de alto riesgo reciente atribuible a aterosclerosis intracraneal. Vinculado a este ensayo, el </w:t>
      </w:r>
      <w:proofErr w:type="spellStart"/>
      <w:r w:rsidRPr="00297D85">
        <w:rPr>
          <w:rFonts w:cstheme="minorHAnsi"/>
        </w:rPr>
        <w:t>subestudio</w:t>
      </w:r>
      <w:proofErr w:type="spellEnd"/>
      <w:r w:rsidRPr="00297D85">
        <w:rPr>
          <w:rFonts w:cstheme="minorHAnsi"/>
        </w:rPr>
        <w:t xml:space="preserve"> español pretende analizar las variaciones biológicas asociadas al tratamiento y desarrollar y validar herramientas </w:t>
      </w:r>
      <w:proofErr w:type="spellStart"/>
      <w:r w:rsidRPr="00297D85">
        <w:rPr>
          <w:rFonts w:cstheme="minorHAnsi"/>
        </w:rPr>
        <w:t>pronósticas</w:t>
      </w:r>
      <w:proofErr w:type="spellEnd"/>
      <w:r w:rsidRPr="00297D85">
        <w:rPr>
          <w:rFonts w:cstheme="minorHAnsi"/>
        </w:rPr>
        <w:t xml:space="preserve"> basadas en </w:t>
      </w:r>
      <w:proofErr w:type="spellStart"/>
      <w:r w:rsidRPr="00297D85">
        <w:rPr>
          <w:rFonts w:cstheme="minorHAnsi"/>
        </w:rPr>
        <w:t>proteómica</w:t>
      </w:r>
      <w:proofErr w:type="spellEnd"/>
      <w:r w:rsidRPr="00297D85">
        <w:rPr>
          <w:rFonts w:cstheme="minorHAnsi"/>
        </w:rPr>
        <w:t xml:space="preserve">, resonancia magnética e imagen de pared vascular que permitan identificar </w:t>
      </w:r>
      <w:proofErr w:type="spellStart"/>
      <w:r w:rsidRPr="00297D85">
        <w:rPr>
          <w:rFonts w:cstheme="minorHAnsi"/>
        </w:rPr>
        <w:t>biomarcadores</w:t>
      </w:r>
      <w:proofErr w:type="spellEnd"/>
      <w:r w:rsidRPr="00297D85">
        <w:rPr>
          <w:rFonts w:cstheme="minorHAnsi"/>
        </w:rPr>
        <w:t xml:space="preserve"> útiles para estratificar el riesgo de recurrencia. El protocolo contempla obtención de muestras sanguíneas en la visita basal y a los tres meses, con análisis </w:t>
      </w:r>
      <w:proofErr w:type="spellStart"/>
      <w:r w:rsidRPr="00297D85">
        <w:rPr>
          <w:rFonts w:cstheme="minorHAnsi"/>
        </w:rPr>
        <w:t>proteómico</w:t>
      </w:r>
      <w:proofErr w:type="spellEnd"/>
      <w:r w:rsidRPr="00297D85">
        <w:rPr>
          <w:rFonts w:cstheme="minorHAnsi"/>
        </w:rPr>
        <w:t xml:space="preserve"> centralizado en el </w:t>
      </w:r>
      <w:proofErr w:type="spellStart"/>
      <w:r w:rsidRPr="00297D85">
        <w:rPr>
          <w:rFonts w:cstheme="minorHAnsi"/>
        </w:rPr>
        <w:t>IBiS</w:t>
      </w:r>
      <w:proofErr w:type="spellEnd"/>
      <w:r w:rsidRPr="00297D85">
        <w:rPr>
          <w:rFonts w:cstheme="minorHAnsi"/>
        </w:rPr>
        <w:t xml:space="preserve">, y resonancia magnética vascular de alta resolución opcional en la visita basal y a los seis meses. Esta combinación de seguimiento clínico, </w:t>
      </w:r>
      <w:proofErr w:type="spellStart"/>
      <w:r w:rsidRPr="00297D85">
        <w:rPr>
          <w:rFonts w:cstheme="minorHAnsi"/>
        </w:rPr>
        <w:t>proteómica</w:t>
      </w:r>
      <w:proofErr w:type="spellEnd"/>
      <w:r w:rsidRPr="00297D85">
        <w:rPr>
          <w:rFonts w:cstheme="minorHAnsi"/>
        </w:rPr>
        <w:t xml:space="preserve"> e imagen avanzada representa una aproximación especialmente completa a la medicina personalizada en la enfermedad aterosclerótica intracraneal.</w:t>
      </w:r>
    </w:p>
    <w:p w14:paraId="6FE4DF70" w14:textId="77777777" w:rsidR="00297D85" w:rsidRPr="00297D85" w:rsidRDefault="00297D85" w:rsidP="00297D85">
      <w:pPr>
        <w:pStyle w:val="RICORSH2"/>
        <w:spacing w:before="0" w:after="0" w:line="240" w:lineRule="auto"/>
        <w:jc w:val="both"/>
        <w:rPr>
          <w:rFonts w:asciiTheme="minorHAnsi" w:hAnsiTheme="minorHAnsi" w:cstheme="minorHAnsi"/>
          <w:color w:val="2F5496" w:themeColor="accent5" w:themeShade="BF"/>
          <w:sz w:val="24"/>
          <w:szCs w:val="24"/>
          <w:u w:val="single"/>
        </w:rPr>
      </w:pPr>
      <w:r w:rsidRPr="00297D85">
        <w:rPr>
          <w:rFonts w:asciiTheme="minorHAnsi" w:hAnsiTheme="minorHAnsi" w:cstheme="minorHAnsi"/>
          <w:color w:val="2F5496" w:themeColor="accent5" w:themeShade="BF"/>
          <w:sz w:val="24"/>
          <w:szCs w:val="24"/>
          <w:u w:val="single"/>
        </w:rPr>
        <w:t xml:space="preserve">1.5. SMS-P · </w:t>
      </w:r>
      <w:proofErr w:type="spellStart"/>
      <w:r w:rsidRPr="00297D85">
        <w:rPr>
          <w:rFonts w:asciiTheme="minorHAnsi" w:hAnsiTheme="minorHAnsi" w:cstheme="minorHAnsi"/>
          <w:color w:val="2F5496" w:themeColor="accent5" w:themeShade="BF"/>
          <w:sz w:val="24"/>
          <w:szCs w:val="24"/>
          <w:u w:val="single"/>
        </w:rPr>
        <w:t>Neuroimagen</w:t>
      </w:r>
      <w:proofErr w:type="spellEnd"/>
      <w:r w:rsidRPr="00297D85">
        <w:rPr>
          <w:rFonts w:asciiTheme="minorHAnsi" w:hAnsiTheme="minorHAnsi" w:cstheme="minorHAnsi"/>
          <w:color w:val="2F5496" w:themeColor="accent5" w:themeShade="BF"/>
          <w:sz w:val="24"/>
          <w:szCs w:val="24"/>
          <w:u w:val="single"/>
        </w:rPr>
        <w:t xml:space="preserve"> multimodal </w:t>
      </w:r>
      <w:proofErr w:type="spellStart"/>
      <w:r w:rsidRPr="00297D85">
        <w:rPr>
          <w:rFonts w:asciiTheme="minorHAnsi" w:hAnsiTheme="minorHAnsi" w:cstheme="minorHAnsi"/>
          <w:color w:val="2F5496" w:themeColor="accent5" w:themeShade="BF"/>
          <w:sz w:val="24"/>
          <w:szCs w:val="24"/>
          <w:u w:val="single"/>
        </w:rPr>
        <w:t>en</w:t>
      </w:r>
      <w:proofErr w:type="spellEnd"/>
      <w:r w:rsidRPr="00297D85">
        <w:rPr>
          <w:rFonts w:asciiTheme="minorHAnsi" w:hAnsiTheme="minorHAnsi" w:cstheme="minorHAnsi"/>
          <w:color w:val="2F5496" w:themeColor="accent5" w:themeShade="BF"/>
          <w:sz w:val="24"/>
          <w:szCs w:val="24"/>
          <w:u w:val="single"/>
        </w:rPr>
        <w:t xml:space="preserve"> el ictus minor</w:t>
      </w:r>
    </w:p>
    <w:p w14:paraId="3A5CB3FD" w14:textId="77777777" w:rsidR="00297D85" w:rsidRPr="00297D85" w:rsidRDefault="00297D85" w:rsidP="00297D85">
      <w:pPr>
        <w:spacing w:after="0" w:line="240" w:lineRule="auto"/>
        <w:jc w:val="both"/>
        <w:rPr>
          <w:rFonts w:cstheme="minorHAnsi"/>
        </w:rPr>
      </w:pPr>
      <w:r w:rsidRPr="00297D85">
        <w:rPr>
          <w:rFonts w:cstheme="minorHAnsi"/>
        </w:rPr>
        <w:t xml:space="preserve">La </w:t>
      </w:r>
      <w:proofErr w:type="spellStart"/>
      <w:r w:rsidRPr="00297D85">
        <w:rPr>
          <w:rFonts w:cstheme="minorHAnsi"/>
        </w:rPr>
        <w:t>Spanish</w:t>
      </w:r>
      <w:proofErr w:type="spellEnd"/>
      <w:r w:rsidRPr="00297D85">
        <w:rPr>
          <w:rFonts w:cstheme="minorHAnsi"/>
        </w:rPr>
        <w:t xml:space="preserve"> </w:t>
      </w:r>
      <w:proofErr w:type="spellStart"/>
      <w:r w:rsidRPr="00297D85">
        <w:rPr>
          <w:rFonts w:cstheme="minorHAnsi"/>
        </w:rPr>
        <w:t>Minor</w:t>
      </w:r>
      <w:proofErr w:type="spellEnd"/>
      <w:r w:rsidRPr="00297D85">
        <w:rPr>
          <w:rFonts w:cstheme="minorHAnsi"/>
        </w:rPr>
        <w:t xml:space="preserve"> </w:t>
      </w:r>
      <w:proofErr w:type="spellStart"/>
      <w:r w:rsidRPr="00297D85">
        <w:rPr>
          <w:rFonts w:cstheme="minorHAnsi"/>
        </w:rPr>
        <w:t>Stroke</w:t>
      </w:r>
      <w:proofErr w:type="spellEnd"/>
      <w:r w:rsidRPr="00297D85">
        <w:rPr>
          <w:rFonts w:cstheme="minorHAnsi"/>
        </w:rPr>
        <w:t xml:space="preserve"> </w:t>
      </w:r>
      <w:proofErr w:type="spellStart"/>
      <w:r w:rsidRPr="00297D85">
        <w:rPr>
          <w:rFonts w:cstheme="minorHAnsi"/>
        </w:rPr>
        <w:t>Perfusion</w:t>
      </w:r>
      <w:proofErr w:type="spellEnd"/>
      <w:r w:rsidRPr="00297D85">
        <w:rPr>
          <w:rFonts w:cstheme="minorHAnsi"/>
        </w:rPr>
        <w:t xml:space="preserve"> </w:t>
      </w:r>
      <w:proofErr w:type="spellStart"/>
      <w:r w:rsidRPr="00297D85">
        <w:rPr>
          <w:rFonts w:cstheme="minorHAnsi"/>
        </w:rPr>
        <w:t>Initiative</w:t>
      </w:r>
      <w:proofErr w:type="spellEnd"/>
      <w:r w:rsidRPr="00297D85">
        <w:rPr>
          <w:rFonts w:cstheme="minorHAnsi"/>
        </w:rPr>
        <w:t xml:space="preserve"> (SMS-P), impulsada desde el </w:t>
      </w:r>
      <w:proofErr w:type="spellStart"/>
      <w:r w:rsidRPr="00297D85">
        <w:rPr>
          <w:rFonts w:cstheme="minorHAnsi"/>
        </w:rPr>
        <w:t>Institut</w:t>
      </w:r>
      <w:proofErr w:type="spellEnd"/>
      <w:r w:rsidRPr="00297D85">
        <w:rPr>
          <w:rFonts w:cstheme="minorHAnsi"/>
        </w:rPr>
        <w:t xml:space="preserve"> de Recerca </w:t>
      </w:r>
      <w:proofErr w:type="spellStart"/>
      <w:r w:rsidRPr="00297D85">
        <w:rPr>
          <w:rFonts w:cstheme="minorHAnsi"/>
        </w:rPr>
        <w:t>Biomèdica</w:t>
      </w:r>
      <w:proofErr w:type="spellEnd"/>
      <w:r w:rsidRPr="00297D85">
        <w:rPr>
          <w:rFonts w:cstheme="minorHAnsi"/>
        </w:rPr>
        <w:t xml:space="preserve"> de Lleida. SMS-P es un estudio observacional, prospectivo y </w:t>
      </w:r>
      <w:proofErr w:type="spellStart"/>
      <w:r w:rsidRPr="00297D85">
        <w:rPr>
          <w:rFonts w:cstheme="minorHAnsi"/>
        </w:rPr>
        <w:t>multicéntrico</w:t>
      </w:r>
      <w:proofErr w:type="spellEnd"/>
      <w:r w:rsidRPr="00297D85">
        <w:rPr>
          <w:rFonts w:cstheme="minorHAnsi"/>
        </w:rPr>
        <w:t xml:space="preserve"> que analiza el valor pronóstico de la TC </w:t>
      </w:r>
      <w:proofErr w:type="spellStart"/>
      <w:r w:rsidRPr="00297D85">
        <w:rPr>
          <w:rFonts w:cstheme="minorHAnsi"/>
        </w:rPr>
        <w:t>multiparamétrica</w:t>
      </w:r>
      <w:proofErr w:type="spellEnd"/>
      <w:r w:rsidRPr="00297D85">
        <w:rPr>
          <w:rFonts w:cstheme="minorHAnsi"/>
        </w:rPr>
        <w:t xml:space="preserve"> -TC de perfusión y </w:t>
      </w:r>
      <w:proofErr w:type="spellStart"/>
      <w:r w:rsidRPr="00297D85">
        <w:rPr>
          <w:rFonts w:cstheme="minorHAnsi"/>
        </w:rPr>
        <w:t>angio</w:t>
      </w:r>
      <w:proofErr w:type="spellEnd"/>
      <w:r w:rsidRPr="00297D85">
        <w:rPr>
          <w:rFonts w:cstheme="minorHAnsi"/>
        </w:rPr>
        <w:t xml:space="preserve">-TC- realizada en la fase aguda del ictus isquémico </w:t>
      </w:r>
      <w:proofErr w:type="spellStart"/>
      <w:r w:rsidRPr="00297D85">
        <w:rPr>
          <w:rFonts w:cstheme="minorHAnsi"/>
        </w:rPr>
        <w:t>minor</w:t>
      </w:r>
      <w:proofErr w:type="spellEnd"/>
      <w:r w:rsidRPr="00297D85">
        <w:rPr>
          <w:rFonts w:cstheme="minorHAnsi"/>
        </w:rPr>
        <w:t>. Recoge datos clínicos, demográficos y radiológicos y contempla, de forma opcional, la obtención de muestras de sangre en fase aguda, además de cribado afectivo y cognitivo y medidas de resultados comunicados por los pacientes (</w:t>
      </w:r>
      <w:proofErr w:type="spellStart"/>
      <w:r w:rsidRPr="00297D85">
        <w:rPr>
          <w:rFonts w:cstheme="minorHAnsi"/>
        </w:rPr>
        <w:t>PROMs</w:t>
      </w:r>
      <w:proofErr w:type="spellEnd"/>
      <w:r w:rsidRPr="00297D85">
        <w:rPr>
          <w:rFonts w:cstheme="minorHAnsi"/>
        </w:rPr>
        <w:t xml:space="preserve">) a los 90 y 365 días. El objetivo es relacionar la información de </w:t>
      </w:r>
      <w:proofErr w:type="spellStart"/>
      <w:r w:rsidRPr="00297D85">
        <w:rPr>
          <w:rFonts w:cstheme="minorHAnsi"/>
        </w:rPr>
        <w:t>neuroimagen</w:t>
      </w:r>
      <w:proofErr w:type="spellEnd"/>
      <w:r w:rsidRPr="00297D85">
        <w:rPr>
          <w:rFonts w:cstheme="minorHAnsi"/>
        </w:rPr>
        <w:t xml:space="preserve"> obtenida en las primeras horas con la evolución posterior y disponer de herramientas que ayuden tanto a la toma de decisiones como al seguimiento clínico.</w:t>
      </w:r>
    </w:p>
    <w:p w14:paraId="1171C4C2" w14:textId="77777777" w:rsidR="00297D85" w:rsidRPr="00297D85" w:rsidRDefault="00297D85" w:rsidP="00297D85">
      <w:pPr>
        <w:spacing w:after="0" w:line="240" w:lineRule="auto"/>
        <w:jc w:val="both"/>
        <w:rPr>
          <w:rFonts w:cstheme="minorHAnsi"/>
        </w:rPr>
      </w:pPr>
      <w:r w:rsidRPr="00297D85">
        <w:rPr>
          <w:rFonts w:cstheme="minorHAnsi"/>
        </w:rPr>
        <w:t xml:space="preserve">En conjunto, estas aproximaciones integran inteligencia artificial, monitorización fisiológica y </w:t>
      </w:r>
      <w:proofErr w:type="spellStart"/>
      <w:r w:rsidRPr="00297D85">
        <w:rPr>
          <w:rFonts w:cstheme="minorHAnsi"/>
        </w:rPr>
        <w:t>neuroimagen</w:t>
      </w:r>
      <w:proofErr w:type="spellEnd"/>
      <w:r w:rsidRPr="00297D85">
        <w:rPr>
          <w:rFonts w:cstheme="minorHAnsi"/>
        </w:rPr>
        <w:t xml:space="preserve"> multimodal para avanzar hacia un </w:t>
      </w:r>
      <w:proofErr w:type="spellStart"/>
      <w:r w:rsidRPr="00297D85">
        <w:rPr>
          <w:rFonts w:cstheme="minorHAnsi"/>
        </w:rPr>
        <w:t>fenotipado</w:t>
      </w:r>
      <w:proofErr w:type="spellEnd"/>
      <w:r w:rsidRPr="00297D85">
        <w:rPr>
          <w:rFonts w:cstheme="minorHAnsi"/>
        </w:rPr>
        <w:t xml:space="preserve"> más preciso del paciente y una medicina de precisión capaz de estimar mejor la evolución, el riesgo de complicaciones y la respuesta terapéutica.</w:t>
      </w:r>
    </w:p>
    <w:p w14:paraId="549603C4" w14:textId="77777777" w:rsidR="00297D85" w:rsidRPr="00297D85" w:rsidRDefault="00297D85" w:rsidP="00297D85">
      <w:pPr>
        <w:pStyle w:val="RICORSH2"/>
        <w:spacing w:before="0" w:after="0" w:line="240" w:lineRule="auto"/>
        <w:jc w:val="both"/>
        <w:rPr>
          <w:rFonts w:asciiTheme="minorHAnsi" w:hAnsiTheme="minorHAnsi" w:cstheme="minorHAnsi"/>
          <w:color w:val="2F5496" w:themeColor="accent5" w:themeShade="BF"/>
          <w:sz w:val="24"/>
          <w:szCs w:val="24"/>
          <w:u w:val="single"/>
        </w:rPr>
      </w:pPr>
      <w:r w:rsidRPr="00297D85">
        <w:rPr>
          <w:rFonts w:asciiTheme="minorHAnsi" w:hAnsiTheme="minorHAnsi" w:cstheme="minorHAnsi"/>
          <w:color w:val="2F5496" w:themeColor="accent5" w:themeShade="BF"/>
          <w:sz w:val="24"/>
          <w:szCs w:val="24"/>
          <w:u w:val="single"/>
        </w:rPr>
        <w:t xml:space="preserve">1.6. PATI · </w:t>
      </w:r>
      <w:proofErr w:type="spellStart"/>
      <w:r w:rsidRPr="00297D85">
        <w:rPr>
          <w:rFonts w:asciiTheme="minorHAnsi" w:hAnsiTheme="minorHAnsi" w:cstheme="minorHAnsi"/>
          <w:color w:val="2F5496" w:themeColor="accent5" w:themeShade="BF"/>
          <w:sz w:val="24"/>
          <w:szCs w:val="24"/>
          <w:u w:val="single"/>
        </w:rPr>
        <w:t>Plataforma</w:t>
      </w:r>
      <w:proofErr w:type="spellEnd"/>
      <w:r w:rsidRPr="00297D85">
        <w:rPr>
          <w:rFonts w:asciiTheme="minorHAnsi" w:hAnsiTheme="minorHAnsi" w:cstheme="minorHAnsi"/>
          <w:color w:val="2F5496" w:themeColor="accent5" w:themeShade="BF"/>
          <w:sz w:val="24"/>
          <w:szCs w:val="24"/>
          <w:u w:val="single"/>
        </w:rPr>
        <w:t xml:space="preserve"> de </w:t>
      </w:r>
      <w:proofErr w:type="spellStart"/>
      <w:r w:rsidRPr="00297D85">
        <w:rPr>
          <w:rFonts w:asciiTheme="minorHAnsi" w:hAnsiTheme="minorHAnsi" w:cstheme="minorHAnsi"/>
          <w:color w:val="2F5496" w:themeColor="accent5" w:themeShade="BF"/>
          <w:sz w:val="24"/>
          <w:szCs w:val="24"/>
          <w:u w:val="single"/>
        </w:rPr>
        <w:t>Análisis</w:t>
      </w:r>
      <w:proofErr w:type="spellEnd"/>
      <w:r w:rsidRPr="00297D85">
        <w:rPr>
          <w:rFonts w:asciiTheme="minorHAnsi" w:hAnsiTheme="minorHAnsi" w:cstheme="minorHAnsi"/>
          <w:color w:val="2F5496" w:themeColor="accent5" w:themeShade="BF"/>
          <w:sz w:val="24"/>
          <w:szCs w:val="24"/>
          <w:u w:val="single"/>
        </w:rPr>
        <w:t xml:space="preserve"> de </w:t>
      </w:r>
      <w:proofErr w:type="spellStart"/>
      <w:r w:rsidRPr="00297D85">
        <w:rPr>
          <w:rFonts w:asciiTheme="minorHAnsi" w:hAnsiTheme="minorHAnsi" w:cstheme="minorHAnsi"/>
          <w:color w:val="2F5496" w:themeColor="accent5" w:themeShade="BF"/>
          <w:sz w:val="24"/>
          <w:szCs w:val="24"/>
          <w:u w:val="single"/>
        </w:rPr>
        <w:t>Trombos</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en</w:t>
      </w:r>
      <w:proofErr w:type="spellEnd"/>
      <w:r w:rsidRPr="00297D85">
        <w:rPr>
          <w:rFonts w:asciiTheme="minorHAnsi" w:hAnsiTheme="minorHAnsi" w:cstheme="minorHAnsi"/>
          <w:color w:val="2F5496" w:themeColor="accent5" w:themeShade="BF"/>
          <w:sz w:val="24"/>
          <w:szCs w:val="24"/>
          <w:u w:val="single"/>
        </w:rPr>
        <w:t xml:space="preserve"> Ictus</w:t>
      </w:r>
    </w:p>
    <w:p w14:paraId="1A1B6660" w14:textId="77777777" w:rsidR="00297D85" w:rsidRPr="00297D85" w:rsidRDefault="00297D85" w:rsidP="00297D85">
      <w:pPr>
        <w:spacing w:after="0" w:line="240" w:lineRule="auto"/>
        <w:jc w:val="both"/>
        <w:rPr>
          <w:rFonts w:cstheme="minorHAnsi"/>
        </w:rPr>
      </w:pPr>
      <w:r w:rsidRPr="00297D85">
        <w:rPr>
          <w:rFonts w:cstheme="minorHAnsi"/>
        </w:rPr>
        <w:t xml:space="preserve">La Plataforma de Análisis de Trombos en Ictus (PATI), concebida como una infraestructura colaborativa para estudiar en Red las muestras obtenidas mediante </w:t>
      </w:r>
      <w:proofErr w:type="spellStart"/>
      <w:r w:rsidRPr="00297D85">
        <w:rPr>
          <w:rFonts w:cstheme="minorHAnsi"/>
        </w:rPr>
        <w:t>trombectomía</w:t>
      </w:r>
      <w:proofErr w:type="spellEnd"/>
      <w:r w:rsidRPr="00297D85">
        <w:rPr>
          <w:rFonts w:cstheme="minorHAnsi"/>
        </w:rPr>
        <w:t xml:space="preserve"> mecánica. La plataforma parte de la identificación de las colecciones de trombos existentes y de las técnicas ya implementadas en cada grupo para construir un entorno común de análisis avanzado. Entre las aproximaciones contempladas se incluyen anatomía patológica, </w:t>
      </w:r>
      <w:proofErr w:type="spellStart"/>
      <w:r w:rsidRPr="00297D85">
        <w:rPr>
          <w:rFonts w:cstheme="minorHAnsi"/>
        </w:rPr>
        <w:t>proteómica</w:t>
      </w:r>
      <w:proofErr w:type="spellEnd"/>
      <w:r w:rsidRPr="00297D85">
        <w:rPr>
          <w:rFonts w:cstheme="minorHAnsi"/>
        </w:rPr>
        <w:t xml:space="preserve"> y espectrometría de masas, </w:t>
      </w:r>
      <w:proofErr w:type="spellStart"/>
      <w:r w:rsidRPr="00297D85">
        <w:rPr>
          <w:rFonts w:cstheme="minorHAnsi"/>
        </w:rPr>
        <w:t>citometría</w:t>
      </w:r>
      <w:proofErr w:type="spellEnd"/>
      <w:r w:rsidRPr="00297D85">
        <w:rPr>
          <w:rFonts w:cstheme="minorHAnsi"/>
        </w:rPr>
        <w:t xml:space="preserve"> de flujo e </w:t>
      </w:r>
      <w:proofErr w:type="spellStart"/>
      <w:r w:rsidRPr="00297D85">
        <w:rPr>
          <w:rFonts w:cstheme="minorHAnsi"/>
        </w:rPr>
        <w:t>inmunofenotipo</w:t>
      </w:r>
      <w:proofErr w:type="spellEnd"/>
      <w:r w:rsidRPr="00297D85">
        <w:rPr>
          <w:rFonts w:cstheme="minorHAnsi"/>
        </w:rPr>
        <w:t xml:space="preserve">, </w:t>
      </w:r>
      <w:proofErr w:type="spellStart"/>
      <w:r w:rsidRPr="00297D85">
        <w:rPr>
          <w:rFonts w:cstheme="minorHAnsi"/>
        </w:rPr>
        <w:t>inmunofluorescencia</w:t>
      </w:r>
      <w:proofErr w:type="spellEnd"/>
      <w:r w:rsidRPr="00297D85">
        <w:rPr>
          <w:rFonts w:cstheme="minorHAnsi"/>
        </w:rPr>
        <w:t xml:space="preserve">, imagen y </w:t>
      </w:r>
      <w:proofErr w:type="spellStart"/>
      <w:r w:rsidRPr="00297D85">
        <w:rPr>
          <w:rFonts w:cstheme="minorHAnsi"/>
        </w:rPr>
        <w:t>radiómica</w:t>
      </w:r>
      <w:proofErr w:type="spellEnd"/>
      <w:r w:rsidRPr="00297D85">
        <w:rPr>
          <w:rFonts w:cstheme="minorHAnsi"/>
        </w:rPr>
        <w:t>.</w:t>
      </w:r>
    </w:p>
    <w:p w14:paraId="28332121" w14:textId="77777777" w:rsidR="00297D85" w:rsidRPr="00297D85" w:rsidRDefault="00297D85" w:rsidP="00297D85">
      <w:pPr>
        <w:spacing w:after="0" w:line="240" w:lineRule="auto"/>
        <w:jc w:val="both"/>
        <w:rPr>
          <w:rFonts w:cstheme="minorHAnsi"/>
        </w:rPr>
      </w:pPr>
      <w:r w:rsidRPr="00297D85">
        <w:rPr>
          <w:rFonts w:cstheme="minorHAnsi"/>
        </w:rPr>
        <w:t xml:space="preserve">PATI plantea además la creación de un repositorio de imágenes digitales histopatológicas al que puedan asociarse resultados </w:t>
      </w:r>
      <w:proofErr w:type="spellStart"/>
      <w:r w:rsidRPr="00297D85">
        <w:rPr>
          <w:rFonts w:cstheme="minorHAnsi"/>
        </w:rPr>
        <w:t>ómicos</w:t>
      </w:r>
      <w:proofErr w:type="spellEnd"/>
      <w:r w:rsidRPr="00297D85">
        <w:rPr>
          <w:rFonts w:cstheme="minorHAnsi"/>
        </w:rPr>
        <w:t xml:space="preserve">, </w:t>
      </w:r>
      <w:proofErr w:type="spellStart"/>
      <w:r w:rsidRPr="00297D85">
        <w:rPr>
          <w:rFonts w:cstheme="minorHAnsi"/>
        </w:rPr>
        <w:t>radiómicos</w:t>
      </w:r>
      <w:proofErr w:type="spellEnd"/>
      <w:r w:rsidRPr="00297D85">
        <w:rPr>
          <w:rFonts w:cstheme="minorHAnsi"/>
        </w:rPr>
        <w:t xml:space="preserve"> y clínicos. La plataforma está dirigida a pacientes con ictus isquémico por oclusión de gran vaso sometidos a tratamiento </w:t>
      </w:r>
      <w:proofErr w:type="spellStart"/>
      <w:r w:rsidRPr="00297D85">
        <w:rPr>
          <w:rFonts w:cstheme="minorHAnsi"/>
        </w:rPr>
        <w:t>endovascular</w:t>
      </w:r>
      <w:proofErr w:type="spellEnd"/>
      <w:r w:rsidRPr="00297D85">
        <w:rPr>
          <w:rFonts w:cstheme="minorHAnsi"/>
        </w:rPr>
        <w:t xml:space="preserve"> con obtención suficiente de trombo y busca aprovechar distintos tipos de procesamiento y conservación de las muestras. Su valor añadido es convertir recursos distribuidos entre los grupos en una infraestructura común, favoreciendo el análisis conjunto y generando un ecosistema del que puedan surgir nuevos proyectos competitivos.</w:t>
      </w:r>
    </w:p>
    <w:p w14:paraId="4C8AC7ED" w14:textId="77777777" w:rsidR="00297D85" w:rsidRPr="00297D85" w:rsidRDefault="00297D85" w:rsidP="00297D85">
      <w:pPr>
        <w:pStyle w:val="RICORSH2"/>
        <w:spacing w:before="0" w:after="0" w:line="240" w:lineRule="auto"/>
        <w:jc w:val="both"/>
        <w:rPr>
          <w:rFonts w:asciiTheme="minorHAnsi" w:hAnsiTheme="minorHAnsi" w:cstheme="minorHAnsi"/>
          <w:color w:val="2F5496" w:themeColor="accent5" w:themeShade="BF"/>
          <w:sz w:val="24"/>
          <w:szCs w:val="24"/>
          <w:u w:val="single"/>
        </w:rPr>
      </w:pPr>
      <w:r w:rsidRPr="00297D85">
        <w:rPr>
          <w:rFonts w:asciiTheme="minorHAnsi" w:hAnsiTheme="minorHAnsi" w:cstheme="minorHAnsi"/>
          <w:color w:val="2F5496" w:themeColor="accent5" w:themeShade="BF"/>
          <w:sz w:val="24"/>
          <w:szCs w:val="24"/>
          <w:u w:val="single"/>
        </w:rPr>
        <w:t xml:space="preserve">1.7. PREVICTUS · </w:t>
      </w:r>
      <w:proofErr w:type="spellStart"/>
      <w:r w:rsidRPr="00297D85">
        <w:rPr>
          <w:rFonts w:asciiTheme="minorHAnsi" w:hAnsiTheme="minorHAnsi" w:cstheme="minorHAnsi"/>
          <w:color w:val="2F5496" w:themeColor="accent5" w:themeShade="BF"/>
          <w:sz w:val="24"/>
          <w:szCs w:val="24"/>
          <w:u w:val="single"/>
        </w:rPr>
        <w:t>Integrar</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clínica</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imagen</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genética</w:t>
      </w:r>
      <w:proofErr w:type="spellEnd"/>
      <w:r w:rsidRPr="00297D85">
        <w:rPr>
          <w:rFonts w:asciiTheme="minorHAnsi" w:hAnsiTheme="minorHAnsi" w:cstheme="minorHAnsi"/>
          <w:color w:val="2F5496" w:themeColor="accent5" w:themeShade="BF"/>
          <w:sz w:val="24"/>
          <w:szCs w:val="24"/>
          <w:u w:val="single"/>
        </w:rPr>
        <w:t xml:space="preserve"> y </w:t>
      </w:r>
      <w:proofErr w:type="spellStart"/>
      <w:r w:rsidRPr="00297D85">
        <w:rPr>
          <w:rFonts w:asciiTheme="minorHAnsi" w:hAnsiTheme="minorHAnsi" w:cstheme="minorHAnsi"/>
          <w:color w:val="2F5496" w:themeColor="accent5" w:themeShade="BF"/>
          <w:sz w:val="24"/>
          <w:szCs w:val="24"/>
          <w:u w:val="single"/>
        </w:rPr>
        <w:t>proteómica</w:t>
      </w:r>
      <w:proofErr w:type="spellEnd"/>
    </w:p>
    <w:p w14:paraId="0324C03E" w14:textId="77777777" w:rsidR="00297D85" w:rsidRPr="00297D85" w:rsidRDefault="00297D85" w:rsidP="00297D85">
      <w:pPr>
        <w:spacing w:after="0" w:line="240" w:lineRule="auto"/>
        <w:jc w:val="both"/>
        <w:rPr>
          <w:rFonts w:cstheme="minorHAnsi"/>
        </w:rPr>
      </w:pPr>
      <w:r w:rsidRPr="00297D85">
        <w:rPr>
          <w:rFonts w:cstheme="minorHAnsi"/>
        </w:rPr>
        <w:t xml:space="preserve">PREVICTUS (PMP21/00165) es un estudio </w:t>
      </w:r>
      <w:proofErr w:type="spellStart"/>
      <w:r w:rsidRPr="00297D85">
        <w:rPr>
          <w:rFonts w:cstheme="minorHAnsi"/>
        </w:rPr>
        <w:t>multicéntrico</w:t>
      </w:r>
      <w:proofErr w:type="spellEnd"/>
      <w:r w:rsidRPr="00297D85">
        <w:rPr>
          <w:rFonts w:cstheme="minorHAnsi"/>
        </w:rPr>
        <w:t xml:space="preserve"> desarrollado con diferentes centros de RICORS-ICTUS para identificar factores clínicos, radiológicos y genéticos asociados a las complicaciones y a la evolución después del tratamiento agudo. El estudio ha finalizado y se encuentra en fase de análisis. Entre sus resultados ya publicados figura un estudio de </w:t>
      </w:r>
      <w:proofErr w:type="spellStart"/>
      <w:r w:rsidRPr="00297D85">
        <w:rPr>
          <w:rFonts w:cstheme="minorHAnsi"/>
        </w:rPr>
        <w:t>proteómica</w:t>
      </w:r>
      <w:proofErr w:type="spellEnd"/>
      <w:r w:rsidRPr="00297D85">
        <w:rPr>
          <w:rFonts w:cstheme="minorHAnsi"/>
        </w:rPr>
        <w:t xml:space="preserve"> plasmática que identifica firmas moleculares diferentes en el ictus isquémico y la hemorragia </w:t>
      </w:r>
      <w:proofErr w:type="spellStart"/>
      <w:r w:rsidRPr="00297D85">
        <w:rPr>
          <w:rFonts w:cstheme="minorHAnsi"/>
        </w:rPr>
        <w:t>intracerebral</w:t>
      </w:r>
      <w:proofErr w:type="spellEnd"/>
      <w:r w:rsidRPr="00297D85">
        <w:rPr>
          <w:rFonts w:cstheme="minorHAnsi"/>
        </w:rPr>
        <w:t>, mostrando el valor de combinar fenotipos clínicos con información molecular en una cohorte cooperativa.</w:t>
      </w:r>
    </w:p>
    <w:p w14:paraId="33EFC8A4" w14:textId="77777777" w:rsidR="00297D85" w:rsidRPr="00297D85" w:rsidRDefault="00297D85" w:rsidP="00297D85">
      <w:pPr>
        <w:pStyle w:val="RICORSH2"/>
        <w:spacing w:before="0" w:after="0" w:line="240" w:lineRule="auto"/>
        <w:jc w:val="both"/>
        <w:rPr>
          <w:rFonts w:asciiTheme="minorHAnsi" w:hAnsiTheme="minorHAnsi" w:cstheme="minorHAnsi"/>
          <w:color w:val="2F5496" w:themeColor="accent5" w:themeShade="BF"/>
          <w:sz w:val="24"/>
          <w:szCs w:val="24"/>
          <w:u w:val="single"/>
        </w:rPr>
      </w:pPr>
      <w:r w:rsidRPr="00297D85">
        <w:rPr>
          <w:rFonts w:asciiTheme="minorHAnsi" w:hAnsiTheme="minorHAnsi" w:cstheme="minorHAnsi"/>
          <w:color w:val="2F5496" w:themeColor="accent5" w:themeShade="BF"/>
          <w:sz w:val="24"/>
          <w:szCs w:val="24"/>
          <w:u w:val="single"/>
        </w:rPr>
        <w:t xml:space="preserve">1.8. LIPIDS y </w:t>
      </w:r>
      <w:proofErr w:type="spellStart"/>
      <w:r w:rsidRPr="00297D85">
        <w:rPr>
          <w:rFonts w:asciiTheme="minorHAnsi" w:hAnsiTheme="minorHAnsi" w:cstheme="minorHAnsi"/>
          <w:color w:val="2F5496" w:themeColor="accent5" w:themeShade="BF"/>
          <w:sz w:val="24"/>
          <w:szCs w:val="24"/>
          <w:u w:val="single"/>
        </w:rPr>
        <w:t>EuroBISC</w:t>
      </w:r>
      <w:proofErr w:type="spellEnd"/>
      <w:r w:rsidRPr="00297D85">
        <w:rPr>
          <w:rFonts w:asciiTheme="minorHAnsi" w:hAnsiTheme="minorHAnsi" w:cstheme="minorHAnsi"/>
          <w:color w:val="2F5496" w:themeColor="accent5" w:themeShade="BF"/>
          <w:sz w:val="24"/>
          <w:szCs w:val="24"/>
          <w:u w:val="single"/>
        </w:rPr>
        <w:t xml:space="preserve"> · </w:t>
      </w:r>
      <w:proofErr w:type="spellStart"/>
      <w:r w:rsidRPr="00297D85">
        <w:rPr>
          <w:rFonts w:asciiTheme="minorHAnsi" w:hAnsiTheme="minorHAnsi" w:cstheme="minorHAnsi"/>
          <w:color w:val="2F5496" w:themeColor="accent5" w:themeShade="BF"/>
          <w:sz w:val="24"/>
          <w:szCs w:val="24"/>
          <w:u w:val="single"/>
        </w:rPr>
        <w:t>Biomarcadores</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vasculares</w:t>
      </w:r>
      <w:proofErr w:type="spellEnd"/>
    </w:p>
    <w:p w14:paraId="10F10550" w14:textId="77777777" w:rsidR="00297D85" w:rsidRPr="00297D85" w:rsidRDefault="00297D85" w:rsidP="00297D85">
      <w:pPr>
        <w:spacing w:after="0" w:line="240" w:lineRule="auto"/>
        <w:jc w:val="both"/>
        <w:rPr>
          <w:rFonts w:cstheme="minorHAnsi"/>
        </w:rPr>
      </w:pPr>
      <w:r w:rsidRPr="00297D85">
        <w:rPr>
          <w:rFonts w:cstheme="minorHAnsi"/>
        </w:rPr>
        <w:t xml:space="preserve">LIPIDS (PI19/00421), desarrollado por el Hospital de la Santa </w:t>
      </w:r>
      <w:proofErr w:type="spellStart"/>
      <w:r w:rsidRPr="00297D85">
        <w:rPr>
          <w:rFonts w:cstheme="minorHAnsi"/>
        </w:rPr>
        <w:t>Creu</w:t>
      </w:r>
      <w:proofErr w:type="spellEnd"/>
      <w:r w:rsidRPr="00297D85">
        <w:rPr>
          <w:rFonts w:cstheme="minorHAnsi"/>
        </w:rPr>
        <w:t xml:space="preserve"> i </w:t>
      </w:r>
      <w:proofErr w:type="spellStart"/>
      <w:r w:rsidRPr="00297D85">
        <w:rPr>
          <w:rFonts w:cstheme="minorHAnsi"/>
        </w:rPr>
        <w:t>Sant</w:t>
      </w:r>
      <w:proofErr w:type="spellEnd"/>
      <w:r w:rsidRPr="00297D85">
        <w:rPr>
          <w:rFonts w:cstheme="minorHAnsi"/>
        </w:rPr>
        <w:t xml:space="preserve"> Pau junto con el Hospital </w:t>
      </w:r>
      <w:proofErr w:type="spellStart"/>
      <w:r w:rsidRPr="00297D85">
        <w:rPr>
          <w:rFonts w:cstheme="minorHAnsi"/>
        </w:rPr>
        <w:t>Universitari</w:t>
      </w:r>
      <w:proofErr w:type="spellEnd"/>
      <w:r w:rsidRPr="00297D85">
        <w:rPr>
          <w:rFonts w:cstheme="minorHAnsi"/>
        </w:rPr>
        <w:t xml:space="preserve"> </w:t>
      </w:r>
      <w:proofErr w:type="spellStart"/>
      <w:r w:rsidRPr="00297D85">
        <w:rPr>
          <w:rFonts w:cstheme="minorHAnsi"/>
        </w:rPr>
        <w:t>Vall</w:t>
      </w:r>
      <w:proofErr w:type="spellEnd"/>
      <w:r w:rsidRPr="00297D85">
        <w:rPr>
          <w:rFonts w:cstheme="minorHAnsi"/>
        </w:rPr>
        <w:t xml:space="preserve"> </w:t>
      </w:r>
      <w:proofErr w:type="spellStart"/>
      <w:r w:rsidRPr="00297D85">
        <w:rPr>
          <w:rFonts w:cstheme="minorHAnsi"/>
        </w:rPr>
        <w:t>d’Hebron</w:t>
      </w:r>
      <w:proofErr w:type="spellEnd"/>
      <w:r w:rsidRPr="00297D85">
        <w:rPr>
          <w:rFonts w:cstheme="minorHAnsi"/>
        </w:rPr>
        <w:t xml:space="preserve">, estudió </w:t>
      </w:r>
      <w:proofErr w:type="spellStart"/>
      <w:r w:rsidRPr="00297D85">
        <w:rPr>
          <w:rFonts w:cstheme="minorHAnsi"/>
        </w:rPr>
        <w:t>biomarcadores</w:t>
      </w:r>
      <w:proofErr w:type="spellEnd"/>
      <w:r w:rsidRPr="00297D85">
        <w:rPr>
          <w:rFonts w:cstheme="minorHAnsi"/>
        </w:rPr>
        <w:t xml:space="preserve"> de vulnerabilidad de la placa </w:t>
      </w:r>
      <w:proofErr w:type="spellStart"/>
      <w:r w:rsidRPr="00297D85">
        <w:rPr>
          <w:rFonts w:cstheme="minorHAnsi"/>
        </w:rPr>
        <w:t>carotídea</w:t>
      </w:r>
      <w:proofErr w:type="spellEnd"/>
      <w:r w:rsidRPr="00297D85">
        <w:rPr>
          <w:rFonts w:cstheme="minorHAnsi"/>
        </w:rPr>
        <w:t xml:space="preserve"> y relacionó la LDL electronegativa con placas de mayor riesgo. </w:t>
      </w:r>
      <w:proofErr w:type="spellStart"/>
      <w:r w:rsidRPr="00297D85">
        <w:rPr>
          <w:rFonts w:cstheme="minorHAnsi"/>
        </w:rPr>
        <w:t>EuroBISC</w:t>
      </w:r>
      <w:proofErr w:type="spellEnd"/>
      <w:r w:rsidRPr="00297D85">
        <w:rPr>
          <w:rFonts w:cstheme="minorHAnsi"/>
        </w:rPr>
        <w:t xml:space="preserve"> amplía esta aproximación a un marco internacional: </w:t>
      </w:r>
      <w:proofErr w:type="spellStart"/>
      <w:r w:rsidRPr="00297D85">
        <w:rPr>
          <w:rFonts w:cstheme="minorHAnsi"/>
        </w:rPr>
        <w:t>Sant</w:t>
      </w:r>
      <w:proofErr w:type="spellEnd"/>
      <w:r w:rsidRPr="00297D85">
        <w:rPr>
          <w:rFonts w:cstheme="minorHAnsi"/>
        </w:rPr>
        <w:t xml:space="preserve"> Pau colabora con el Hospital Universitario Arnau de </w:t>
      </w:r>
      <w:proofErr w:type="spellStart"/>
      <w:r w:rsidRPr="00297D85">
        <w:rPr>
          <w:rFonts w:cstheme="minorHAnsi"/>
        </w:rPr>
        <w:t>Vilanova</w:t>
      </w:r>
      <w:proofErr w:type="spellEnd"/>
      <w:r w:rsidRPr="00297D85">
        <w:rPr>
          <w:rFonts w:cstheme="minorHAnsi"/>
        </w:rPr>
        <w:t xml:space="preserve"> y el Mater </w:t>
      </w:r>
      <w:proofErr w:type="spellStart"/>
      <w:r w:rsidRPr="00297D85">
        <w:rPr>
          <w:rFonts w:cstheme="minorHAnsi"/>
        </w:rPr>
        <w:t>Misericordiae</w:t>
      </w:r>
      <w:proofErr w:type="spellEnd"/>
      <w:r w:rsidRPr="00297D85">
        <w:rPr>
          <w:rFonts w:cstheme="minorHAnsi"/>
        </w:rPr>
        <w:t xml:space="preserve"> </w:t>
      </w:r>
      <w:proofErr w:type="spellStart"/>
      <w:r w:rsidRPr="00297D85">
        <w:rPr>
          <w:rFonts w:cstheme="minorHAnsi"/>
        </w:rPr>
        <w:t>University</w:t>
      </w:r>
      <w:proofErr w:type="spellEnd"/>
      <w:r w:rsidRPr="00297D85">
        <w:rPr>
          <w:rFonts w:cstheme="minorHAnsi"/>
        </w:rPr>
        <w:t xml:space="preserve"> Hospital de Dublín, con recogida de muestras ya completada en </w:t>
      </w:r>
      <w:proofErr w:type="spellStart"/>
      <w:r w:rsidRPr="00297D85">
        <w:rPr>
          <w:rFonts w:cstheme="minorHAnsi"/>
        </w:rPr>
        <w:t>Sant</w:t>
      </w:r>
      <w:proofErr w:type="spellEnd"/>
      <w:r w:rsidRPr="00297D85">
        <w:rPr>
          <w:rFonts w:cstheme="minorHAnsi"/>
        </w:rPr>
        <w:t xml:space="preserve"> Pau e inicio de las determinaciones plasmáticas.</w:t>
      </w:r>
    </w:p>
    <w:p w14:paraId="09658E5B" w14:textId="77777777" w:rsidR="00297D85" w:rsidRPr="00297D85" w:rsidRDefault="00297D85" w:rsidP="00297D85">
      <w:pPr>
        <w:pStyle w:val="RICORSH2"/>
        <w:spacing w:before="0" w:after="0" w:line="240" w:lineRule="auto"/>
        <w:jc w:val="both"/>
        <w:rPr>
          <w:rFonts w:asciiTheme="minorHAnsi" w:hAnsiTheme="minorHAnsi" w:cstheme="minorHAnsi"/>
          <w:color w:val="2F5496" w:themeColor="accent5" w:themeShade="BF"/>
          <w:sz w:val="24"/>
          <w:szCs w:val="24"/>
          <w:u w:val="single"/>
        </w:rPr>
      </w:pPr>
      <w:r w:rsidRPr="00297D85">
        <w:rPr>
          <w:rFonts w:asciiTheme="minorHAnsi" w:hAnsiTheme="minorHAnsi" w:cstheme="minorHAnsi"/>
          <w:color w:val="2F5496" w:themeColor="accent5" w:themeShade="BF"/>
          <w:sz w:val="24"/>
          <w:szCs w:val="24"/>
          <w:u w:val="single"/>
        </w:rPr>
        <w:t xml:space="preserve">1.9. </w:t>
      </w:r>
      <w:proofErr w:type="spellStart"/>
      <w:r w:rsidRPr="00297D85">
        <w:rPr>
          <w:rFonts w:asciiTheme="minorHAnsi" w:hAnsiTheme="minorHAnsi" w:cstheme="minorHAnsi"/>
          <w:color w:val="2F5496" w:themeColor="accent5" w:themeShade="BF"/>
          <w:sz w:val="24"/>
          <w:szCs w:val="24"/>
          <w:u w:val="single"/>
        </w:rPr>
        <w:t>Biomarcadores</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genéticos</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compartidos</w:t>
      </w:r>
      <w:proofErr w:type="spellEnd"/>
      <w:r w:rsidRPr="00297D85">
        <w:rPr>
          <w:rFonts w:asciiTheme="minorHAnsi" w:hAnsiTheme="minorHAnsi" w:cstheme="minorHAnsi"/>
          <w:color w:val="2F5496" w:themeColor="accent5" w:themeShade="BF"/>
          <w:sz w:val="24"/>
          <w:szCs w:val="24"/>
          <w:u w:val="single"/>
        </w:rPr>
        <w:t xml:space="preserve"> entre </w:t>
      </w:r>
      <w:proofErr w:type="spellStart"/>
      <w:r w:rsidRPr="00297D85">
        <w:rPr>
          <w:rFonts w:asciiTheme="minorHAnsi" w:hAnsiTheme="minorHAnsi" w:cstheme="minorHAnsi"/>
          <w:color w:val="2F5496" w:themeColor="accent5" w:themeShade="BF"/>
          <w:sz w:val="24"/>
          <w:szCs w:val="24"/>
          <w:u w:val="single"/>
        </w:rPr>
        <w:t>grupos</w:t>
      </w:r>
      <w:proofErr w:type="spellEnd"/>
    </w:p>
    <w:p w14:paraId="1812E6B1" w14:textId="77777777" w:rsidR="00297D85" w:rsidRPr="00297D85" w:rsidRDefault="00297D85" w:rsidP="00297D85">
      <w:pPr>
        <w:spacing w:after="0" w:line="240" w:lineRule="auto"/>
        <w:jc w:val="both"/>
        <w:rPr>
          <w:rFonts w:cstheme="minorHAnsi"/>
        </w:rPr>
      </w:pPr>
      <w:r w:rsidRPr="00297D85">
        <w:rPr>
          <w:rFonts w:cstheme="minorHAnsi"/>
        </w:rPr>
        <w:t xml:space="preserve">El Instituto de Investigación Biomédica de Salamanca (IBSAL) y el Hospital Clínico Universitario de Valladolid colaboran en la identificación de </w:t>
      </w:r>
      <w:proofErr w:type="spellStart"/>
      <w:r w:rsidRPr="00297D85">
        <w:rPr>
          <w:rFonts w:cstheme="minorHAnsi"/>
        </w:rPr>
        <w:t>biomarcadores</w:t>
      </w:r>
      <w:proofErr w:type="spellEnd"/>
      <w:r w:rsidRPr="00297D85">
        <w:rPr>
          <w:rFonts w:cstheme="minorHAnsi"/>
        </w:rPr>
        <w:t xml:space="preserve"> genéticos de pronóstico funcional a partir de trombos de pacientes con ictus isquémico, incluyendo aislamiento de RNA y análisis RNA-</w:t>
      </w:r>
      <w:proofErr w:type="spellStart"/>
      <w:r w:rsidRPr="00297D85">
        <w:rPr>
          <w:rFonts w:cstheme="minorHAnsi"/>
        </w:rPr>
        <w:t>seq</w:t>
      </w:r>
      <w:proofErr w:type="spellEnd"/>
      <w:r w:rsidRPr="00297D85">
        <w:rPr>
          <w:rFonts w:cstheme="minorHAnsi"/>
        </w:rPr>
        <w:t>. IBSAL colabora además con el Instituto de Investigación Hospital Universitario La Paz (</w:t>
      </w:r>
      <w:proofErr w:type="spellStart"/>
      <w:r w:rsidRPr="00297D85">
        <w:rPr>
          <w:rFonts w:cstheme="minorHAnsi"/>
        </w:rPr>
        <w:t>IdiPAZ</w:t>
      </w:r>
      <w:proofErr w:type="spellEnd"/>
      <w:r w:rsidRPr="00297D85">
        <w:rPr>
          <w:rFonts w:cstheme="minorHAnsi"/>
        </w:rPr>
        <w:t xml:space="preserve">) en variantes de ROCK2 relacionadas con el volumen de hemorragia y el pronóstico funcional después de una hemorragia </w:t>
      </w:r>
      <w:proofErr w:type="spellStart"/>
      <w:r w:rsidRPr="00297D85">
        <w:rPr>
          <w:rFonts w:cstheme="minorHAnsi"/>
        </w:rPr>
        <w:t>intracerebral</w:t>
      </w:r>
      <w:proofErr w:type="spellEnd"/>
      <w:r w:rsidRPr="00297D85">
        <w:rPr>
          <w:rFonts w:cstheme="minorHAnsi"/>
        </w:rPr>
        <w:t xml:space="preserve">. Estas colaboraciones conectan muestras clínicas, capacidad molecular y preguntas </w:t>
      </w:r>
      <w:proofErr w:type="spellStart"/>
      <w:r w:rsidRPr="00297D85">
        <w:rPr>
          <w:rFonts w:cstheme="minorHAnsi"/>
        </w:rPr>
        <w:t>pronósticas</w:t>
      </w:r>
      <w:proofErr w:type="spellEnd"/>
      <w:r w:rsidRPr="00297D85">
        <w:rPr>
          <w:rFonts w:cstheme="minorHAnsi"/>
        </w:rPr>
        <w:t xml:space="preserve"> entre centros.</w:t>
      </w:r>
    </w:p>
    <w:p w14:paraId="2828DF88" w14:textId="77777777" w:rsidR="00297D85" w:rsidRPr="00297D85" w:rsidRDefault="00297D85" w:rsidP="00297D85">
      <w:pPr>
        <w:pStyle w:val="RICORSH2"/>
        <w:spacing w:before="0" w:after="0" w:line="240" w:lineRule="auto"/>
        <w:jc w:val="both"/>
        <w:rPr>
          <w:rFonts w:asciiTheme="minorHAnsi" w:hAnsiTheme="minorHAnsi" w:cstheme="minorHAnsi"/>
          <w:color w:val="2F5496" w:themeColor="accent5" w:themeShade="BF"/>
          <w:sz w:val="24"/>
          <w:szCs w:val="24"/>
          <w:u w:val="single"/>
        </w:rPr>
      </w:pPr>
      <w:r w:rsidRPr="00297D85">
        <w:rPr>
          <w:rFonts w:asciiTheme="minorHAnsi" w:hAnsiTheme="minorHAnsi" w:cstheme="minorHAnsi"/>
          <w:color w:val="2F5496" w:themeColor="accent5" w:themeShade="BF"/>
          <w:sz w:val="24"/>
          <w:szCs w:val="24"/>
          <w:u w:val="single"/>
        </w:rPr>
        <w:t xml:space="preserve">1.10. CADASIMUS · </w:t>
      </w:r>
      <w:proofErr w:type="spellStart"/>
      <w:r w:rsidRPr="00297D85">
        <w:rPr>
          <w:rFonts w:asciiTheme="minorHAnsi" w:hAnsiTheme="minorHAnsi" w:cstheme="minorHAnsi"/>
          <w:color w:val="2F5496" w:themeColor="accent5" w:themeShade="BF"/>
          <w:sz w:val="24"/>
          <w:szCs w:val="24"/>
          <w:u w:val="single"/>
        </w:rPr>
        <w:t>Everolimus</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proteómica</w:t>
      </w:r>
      <w:proofErr w:type="spellEnd"/>
      <w:r w:rsidRPr="00297D85">
        <w:rPr>
          <w:rFonts w:asciiTheme="minorHAnsi" w:hAnsiTheme="minorHAnsi" w:cstheme="minorHAnsi"/>
          <w:color w:val="2F5496" w:themeColor="accent5" w:themeShade="BF"/>
          <w:sz w:val="24"/>
          <w:szCs w:val="24"/>
          <w:u w:val="single"/>
        </w:rPr>
        <w:t xml:space="preserve"> y CADASIL (</w:t>
      </w:r>
      <w:proofErr w:type="spellStart"/>
      <w:r w:rsidRPr="00297D85">
        <w:rPr>
          <w:rFonts w:asciiTheme="minorHAnsi" w:hAnsiTheme="minorHAnsi" w:cstheme="minorHAnsi"/>
          <w:color w:val="2F5496" w:themeColor="accent5" w:themeShade="BF"/>
          <w:sz w:val="24"/>
          <w:szCs w:val="24"/>
          <w:u w:val="single"/>
        </w:rPr>
        <w:t>proyecto</w:t>
      </w:r>
      <w:proofErr w:type="spellEnd"/>
      <w:r w:rsidRPr="00297D85">
        <w:rPr>
          <w:rFonts w:asciiTheme="minorHAnsi" w:hAnsiTheme="minorHAnsi" w:cstheme="minorHAnsi"/>
          <w:color w:val="2F5496" w:themeColor="accent5" w:themeShade="BF"/>
          <w:sz w:val="24"/>
          <w:szCs w:val="24"/>
          <w:u w:val="single"/>
        </w:rPr>
        <w:t xml:space="preserve"> </w:t>
      </w:r>
      <w:proofErr w:type="spellStart"/>
      <w:r w:rsidRPr="00297D85">
        <w:rPr>
          <w:rFonts w:asciiTheme="minorHAnsi" w:hAnsiTheme="minorHAnsi" w:cstheme="minorHAnsi"/>
          <w:color w:val="2F5496" w:themeColor="accent5" w:themeShade="BF"/>
          <w:sz w:val="24"/>
          <w:szCs w:val="24"/>
          <w:u w:val="single"/>
        </w:rPr>
        <w:t>emergente</w:t>
      </w:r>
      <w:proofErr w:type="spellEnd"/>
      <w:r w:rsidRPr="00297D85">
        <w:rPr>
          <w:rFonts w:asciiTheme="minorHAnsi" w:hAnsiTheme="minorHAnsi" w:cstheme="minorHAnsi"/>
          <w:color w:val="2F5496" w:themeColor="accent5" w:themeShade="BF"/>
          <w:sz w:val="24"/>
          <w:szCs w:val="24"/>
          <w:u w:val="single"/>
        </w:rPr>
        <w:t xml:space="preserve"> 2025)</w:t>
      </w:r>
    </w:p>
    <w:p w14:paraId="431425F8" w14:textId="77777777" w:rsidR="00297D85" w:rsidRPr="00297D85" w:rsidRDefault="00297D85" w:rsidP="00297D85">
      <w:pPr>
        <w:spacing w:after="0" w:line="240" w:lineRule="auto"/>
        <w:jc w:val="both"/>
        <w:rPr>
          <w:rFonts w:cstheme="minorHAnsi"/>
        </w:rPr>
      </w:pPr>
      <w:r w:rsidRPr="00297D85">
        <w:rPr>
          <w:rFonts w:cstheme="minorHAnsi"/>
        </w:rPr>
        <w:t xml:space="preserve">Uno de los dos proyectos seleccionados en la convocatoria de 2025 fue CADASIMUS, que estudia el efecto de </w:t>
      </w:r>
      <w:proofErr w:type="spellStart"/>
      <w:r w:rsidRPr="00297D85">
        <w:rPr>
          <w:rFonts w:cstheme="minorHAnsi"/>
        </w:rPr>
        <w:t>everolimus</w:t>
      </w:r>
      <w:proofErr w:type="spellEnd"/>
      <w:r w:rsidRPr="00297D85">
        <w:rPr>
          <w:rFonts w:cstheme="minorHAnsi"/>
        </w:rPr>
        <w:t xml:space="preserve">, inhibidor de </w:t>
      </w:r>
      <w:proofErr w:type="spellStart"/>
      <w:r w:rsidRPr="00297D85">
        <w:rPr>
          <w:rFonts w:cstheme="minorHAnsi"/>
        </w:rPr>
        <w:t>mTOR</w:t>
      </w:r>
      <w:proofErr w:type="spellEnd"/>
      <w:r w:rsidRPr="00297D85">
        <w:rPr>
          <w:rFonts w:cstheme="minorHAnsi"/>
        </w:rPr>
        <w:t xml:space="preserve">, en modelos celulares de CADASIL y su correlación con perfiles </w:t>
      </w:r>
      <w:proofErr w:type="spellStart"/>
      <w:r w:rsidRPr="00297D85">
        <w:rPr>
          <w:rFonts w:cstheme="minorHAnsi"/>
        </w:rPr>
        <w:t>proteómicos</w:t>
      </w:r>
      <w:proofErr w:type="spellEnd"/>
      <w:r w:rsidRPr="00297D85">
        <w:rPr>
          <w:rFonts w:cstheme="minorHAnsi"/>
        </w:rPr>
        <w:t xml:space="preserve"> de pacientes. Está liderado por el Instituto de Investigación Sanitaria de Santiago de Compostela (IDIS) y se desarrolla con el </w:t>
      </w:r>
      <w:proofErr w:type="spellStart"/>
      <w:r w:rsidRPr="00297D85">
        <w:rPr>
          <w:rFonts w:cstheme="minorHAnsi"/>
        </w:rPr>
        <w:t>Institut</w:t>
      </w:r>
      <w:proofErr w:type="spellEnd"/>
      <w:r w:rsidRPr="00297D85">
        <w:rPr>
          <w:rFonts w:cstheme="minorHAnsi"/>
        </w:rPr>
        <w:t xml:space="preserve"> de Recerca de </w:t>
      </w:r>
      <w:proofErr w:type="spellStart"/>
      <w:r w:rsidRPr="00297D85">
        <w:rPr>
          <w:rFonts w:cstheme="minorHAnsi"/>
        </w:rPr>
        <w:t>l’Hospital</w:t>
      </w:r>
      <w:proofErr w:type="spellEnd"/>
      <w:r w:rsidRPr="00297D85">
        <w:rPr>
          <w:rFonts w:cstheme="minorHAnsi"/>
        </w:rPr>
        <w:t xml:space="preserve"> de la Santa </w:t>
      </w:r>
      <w:proofErr w:type="spellStart"/>
      <w:r w:rsidRPr="00297D85">
        <w:rPr>
          <w:rFonts w:cstheme="minorHAnsi"/>
        </w:rPr>
        <w:t>Creu</w:t>
      </w:r>
      <w:proofErr w:type="spellEnd"/>
      <w:r w:rsidRPr="00297D85">
        <w:rPr>
          <w:rFonts w:cstheme="minorHAnsi"/>
        </w:rPr>
        <w:t xml:space="preserve"> i </w:t>
      </w:r>
      <w:proofErr w:type="spellStart"/>
      <w:r w:rsidRPr="00297D85">
        <w:rPr>
          <w:rFonts w:cstheme="minorHAnsi"/>
        </w:rPr>
        <w:t>Sant</w:t>
      </w:r>
      <w:proofErr w:type="spellEnd"/>
      <w:r w:rsidRPr="00297D85">
        <w:rPr>
          <w:rFonts w:cstheme="minorHAnsi"/>
        </w:rPr>
        <w:t xml:space="preserve"> Pau, el Instituto de Biomedicina de Sevilla y el Hospital Universitario Donostia. El proyecto integra modelos celulares, </w:t>
      </w:r>
      <w:proofErr w:type="spellStart"/>
      <w:r w:rsidRPr="00297D85">
        <w:rPr>
          <w:rFonts w:cstheme="minorHAnsi"/>
        </w:rPr>
        <w:t>proteómica</w:t>
      </w:r>
      <w:proofErr w:type="spellEnd"/>
      <w:r w:rsidRPr="00297D85">
        <w:rPr>
          <w:rFonts w:cstheme="minorHAnsi"/>
        </w:rPr>
        <w:t xml:space="preserve"> LC/MS-MS y análisis </w:t>
      </w:r>
      <w:proofErr w:type="spellStart"/>
      <w:r w:rsidRPr="00297D85">
        <w:rPr>
          <w:rFonts w:cstheme="minorHAnsi"/>
        </w:rPr>
        <w:t>Olink</w:t>
      </w:r>
      <w:proofErr w:type="spellEnd"/>
      <w:r w:rsidRPr="00297D85">
        <w:rPr>
          <w:rFonts w:cstheme="minorHAnsi"/>
        </w:rPr>
        <w:t xml:space="preserve"> en plasma para identificar posibles </w:t>
      </w:r>
      <w:proofErr w:type="spellStart"/>
      <w:r w:rsidRPr="00297D85">
        <w:rPr>
          <w:rFonts w:cstheme="minorHAnsi"/>
        </w:rPr>
        <w:t>biomarcadores</w:t>
      </w:r>
      <w:proofErr w:type="spellEnd"/>
      <w:r w:rsidRPr="00297D85">
        <w:rPr>
          <w:rFonts w:cstheme="minorHAnsi"/>
        </w:rPr>
        <w:t xml:space="preserve"> y dianas terapéuticas en una enfermedad rara que causa ictus recurrentes y deterioro cognitivo. La colaboración permite además apoyarse en cohortes y recursos ya existentes, como el </w:t>
      </w:r>
      <w:proofErr w:type="spellStart"/>
      <w:r w:rsidRPr="00297D85">
        <w:rPr>
          <w:rFonts w:cstheme="minorHAnsi"/>
        </w:rPr>
        <w:t>biobanco</w:t>
      </w:r>
      <w:proofErr w:type="spellEnd"/>
      <w:r w:rsidRPr="00297D85">
        <w:rPr>
          <w:rFonts w:cstheme="minorHAnsi"/>
        </w:rPr>
        <w:t xml:space="preserve"> CADAGENIA.</w:t>
      </w:r>
    </w:p>
    <w:p w14:paraId="4C75BF3B" w14:textId="77777777" w:rsidR="002C663A" w:rsidRPr="002C663A" w:rsidRDefault="002C663A" w:rsidP="002C663A">
      <w:pPr>
        <w:spacing w:after="0" w:line="240" w:lineRule="auto"/>
        <w:jc w:val="both"/>
        <w:rPr>
          <w:rFonts w:cstheme="minorHAnsi"/>
        </w:rPr>
      </w:pPr>
    </w:p>
    <w:p w14:paraId="5C360E21" w14:textId="6D2F0124" w:rsidR="002C663A" w:rsidRPr="002C663A" w:rsidRDefault="002C663A" w:rsidP="002C663A">
      <w:pPr>
        <w:pStyle w:val="Ttulo1"/>
        <w:spacing w:before="0" w:line="240" w:lineRule="auto"/>
        <w:jc w:val="both"/>
        <w:rPr>
          <w:rFonts w:asciiTheme="minorHAnsi" w:hAnsiTheme="minorHAnsi" w:cstheme="minorHAnsi"/>
          <w:b/>
          <w:color w:val="auto"/>
          <w:sz w:val="28"/>
          <w:szCs w:val="28"/>
        </w:rPr>
      </w:pPr>
      <w:r w:rsidRPr="002C663A">
        <w:rPr>
          <w:rFonts w:asciiTheme="minorHAnsi" w:hAnsiTheme="minorHAnsi" w:cstheme="minorHAnsi"/>
          <w:b/>
          <w:color w:val="auto"/>
          <w:sz w:val="28"/>
          <w:szCs w:val="28"/>
        </w:rPr>
        <w:t>Objetivo 2 · Tratamiento de la fase aguda del ictus</w:t>
      </w:r>
    </w:p>
    <w:p w14:paraId="20C8DDB5" w14:textId="77777777" w:rsidR="002C663A" w:rsidRPr="002C663A" w:rsidRDefault="002C663A" w:rsidP="002C663A">
      <w:pPr>
        <w:spacing w:after="0" w:line="240" w:lineRule="auto"/>
        <w:jc w:val="both"/>
        <w:rPr>
          <w:rFonts w:cstheme="minorHAnsi"/>
        </w:rPr>
      </w:pPr>
      <w:r w:rsidRPr="002C663A">
        <w:rPr>
          <w:rFonts w:cstheme="minorHAnsi"/>
        </w:rPr>
        <w:t xml:space="preserve">La investigación cooperativa de la fase aguda integra neurología vascular, tratamiento </w:t>
      </w:r>
      <w:proofErr w:type="spellStart"/>
      <w:r w:rsidRPr="002C663A">
        <w:rPr>
          <w:rFonts w:cstheme="minorHAnsi"/>
        </w:rPr>
        <w:t>endovascular</w:t>
      </w:r>
      <w:proofErr w:type="spellEnd"/>
      <w:r w:rsidRPr="002C663A">
        <w:rPr>
          <w:rFonts w:cstheme="minorHAnsi"/>
        </w:rPr>
        <w:t xml:space="preserve">, </w:t>
      </w:r>
      <w:proofErr w:type="spellStart"/>
      <w:r w:rsidRPr="002C663A">
        <w:rPr>
          <w:rFonts w:cstheme="minorHAnsi"/>
        </w:rPr>
        <w:t>neuroimagen</w:t>
      </w:r>
      <w:proofErr w:type="spellEnd"/>
      <w:r w:rsidRPr="002C663A">
        <w:rPr>
          <w:rFonts w:cstheme="minorHAnsi"/>
        </w:rPr>
        <w:t xml:space="preserve"> avanzada, genética, biología molecular y epidemiología clínica. El objetivo común es seleccionar mejor a los pacientes, aumentar la eficacia de la </w:t>
      </w:r>
      <w:proofErr w:type="spellStart"/>
      <w:r w:rsidRPr="002C663A">
        <w:rPr>
          <w:rFonts w:cstheme="minorHAnsi"/>
        </w:rPr>
        <w:t>reperfusión</w:t>
      </w:r>
      <w:proofErr w:type="spellEnd"/>
      <w:r w:rsidRPr="002C663A">
        <w:rPr>
          <w:rFonts w:cstheme="minorHAnsi"/>
        </w:rPr>
        <w:t xml:space="preserve"> y reducir las complicaciones asociadas al tratamiento.</w:t>
      </w:r>
    </w:p>
    <w:p w14:paraId="6B9DF999" w14:textId="77777777" w:rsidR="00323896" w:rsidRPr="00323896" w:rsidRDefault="00323896" w:rsidP="00323896">
      <w:pPr>
        <w:pStyle w:val="Ttulo2"/>
        <w:spacing w:before="0" w:line="240" w:lineRule="auto"/>
        <w:jc w:val="both"/>
        <w:rPr>
          <w:rFonts w:asciiTheme="minorHAnsi" w:hAnsiTheme="minorHAnsi" w:cstheme="minorHAnsi"/>
          <w:b/>
          <w:color w:val="2F5496" w:themeColor="accent5" w:themeShade="BF"/>
          <w:sz w:val="24"/>
          <w:szCs w:val="24"/>
          <w:u w:val="single"/>
        </w:rPr>
      </w:pPr>
      <w:r w:rsidRPr="00323896">
        <w:rPr>
          <w:rFonts w:asciiTheme="minorHAnsi" w:hAnsiTheme="minorHAnsi" w:cstheme="minorHAnsi"/>
          <w:b/>
          <w:color w:val="2F5496" w:themeColor="accent5" w:themeShade="BF"/>
          <w:sz w:val="24"/>
          <w:szCs w:val="24"/>
          <w:u w:val="single"/>
        </w:rPr>
        <w:t xml:space="preserve">2.1. CHOICE2TRIAL · </w:t>
      </w:r>
      <w:proofErr w:type="spellStart"/>
      <w:r w:rsidRPr="00323896">
        <w:rPr>
          <w:rFonts w:asciiTheme="minorHAnsi" w:hAnsiTheme="minorHAnsi" w:cstheme="minorHAnsi"/>
          <w:b/>
          <w:color w:val="2F5496" w:themeColor="accent5" w:themeShade="BF"/>
          <w:sz w:val="24"/>
          <w:szCs w:val="24"/>
          <w:u w:val="single"/>
        </w:rPr>
        <w:t>rt</w:t>
      </w:r>
      <w:proofErr w:type="spellEnd"/>
      <w:r w:rsidRPr="00323896">
        <w:rPr>
          <w:rFonts w:asciiTheme="minorHAnsi" w:hAnsiTheme="minorHAnsi" w:cstheme="minorHAnsi"/>
          <w:b/>
          <w:color w:val="2F5496" w:themeColor="accent5" w:themeShade="BF"/>
          <w:sz w:val="24"/>
          <w:szCs w:val="24"/>
          <w:u w:val="single"/>
        </w:rPr>
        <w:t xml:space="preserve">-PA </w:t>
      </w:r>
      <w:proofErr w:type="spellStart"/>
      <w:r w:rsidRPr="00323896">
        <w:rPr>
          <w:rFonts w:asciiTheme="minorHAnsi" w:hAnsiTheme="minorHAnsi" w:cstheme="minorHAnsi"/>
          <w:b/>
          <w:color w:val="2F5496" w:themeColor="accent5" w:themeShade="BF"/>
          <w:sz w:val="24"/>
          <w:szCs w:val="24"/>
          <w:u w:val="single"/>
        </w:rPr>
        <w:t>intraarterial</w:t>
      </w:r>
      <w:proofErr w:type="spellEnd"/>
      <w:r w:rsidRPr="00323896">
        <w:rPr>
          <w:rFonts w:asciiTheme="minorHAnsi" w:hAnsiTheme="minorHAnsi" w:cstheme="minorHAnsi"/>
          <w:b/>
          <w:color w:val="2F5496" w:themeColor="accent5" w:themeShade="BF"/>
          <w:sz w:val="24"/>
          <w:szCs w:val="24"/>
          <w:u w:val="single"/>
        </w:rPr>
        <w:t xml:space="preserve"> tras </w:t>
      </w:r>
      <w:proofErr w:type="spellStart"/>
      <w:r w:rsidRPr="00323896">
        <w:rPr>
          <w:rFonts w:asciiTheme="minorHAnsi" w:hAnsiTheme="minorHAnsi" w:cstheme="minorHAnsi"/>
          <w:b/>
          <w:color w:val="2F5496" w:themeColor="accent5" w:themeShade="BF"/>
          <w:sz w:val="24"/>
          <w:szCs w:val="24"/>
          <w:u w:val="single"/>
        </w:rPr>
        <w:t>trombectomía</w:t>
      </w:r>
      <w:proofErr w:type="spellEnd"/>
      <w:r w:rsidRPr="00323896">
        <w:rPr>
          <w:rFonts w:asciiTheme="minorHAnsi" w:hAnsiTheme="minorHAnsi" w:cstheme="minorHAnsi"/>
          <w:b/>
          <w:color w:val="2F5496" w:themeColor="accent5" w:themeShade="BF"/>
          <w:sz w:val="24"/>
          <w:szCs w:val="24"/>
          <w:u w:val="single"/>
        </w:rPr>
        <w:t xml:space="preserve"> mecánica</w:t>
      </w:r>
    </w:p>
    <w:p w14:paraId="267D5034" w14:textId="77777777" w:rsidR="00323896" w:rsidRPr="00323896" w:rsidRDefault="00323896" w:rsidP="00323896">
      <w:pPr>
        <w:spacing w:after="0" w:line="240" w:lineRule="auto"/>
        <w:jc w:val="both"/>
        <w:rPr>
          <w:rFonts w:cstheme="minorHAnsi"/>
        </w:rPr>
      </w:pPr>
      <w:r w:rsidRPr="00323896">
        <w:rPr>
          <w:rFonts w:cstheme="minorHAnsi"/>
        </w:rPr>
        <w:t>CHOICE2TRIAL (</w:t>
      </w:r>
      <w:proofErr w:type="spellStart"/>
      <w:r w:rsidRPr="00323896">
        <w:rPr>
          <w:rFonts w:cstheme="minorHAnsi"/>
        </w:rPr>
        <w:t>CHemical</w:t>
      </w:r>
      <w:proofErr w:type="spellEnd"/>
      <w:r w:rsidRPr="00323896">
        <w:rPr>
          <w:rFonts w:cstheme="minorHAnsi"/>
        </w:rPr>
        <w:t xml:space="preserve"> </w:t>
      </w:r>
      <w:proofErr w:type="spellStart"/>
      <w:r w:rsidRPr="00323896">
        <w:rPr>
          <w:rFonts w:cstheme="minorHAnsi"/>
        </w:rPr>
        <w:t>OptImization</w:t>
      </w:r>
      <w:proofErr w:type="spellEnd"/>
      <w:r w:rsidRPr="00323896">
        <w:rPr>
          <w:rFonts w:cstheme="minorHAnsi"/>
        </w:rPr>
        <w:t xml:space="preserve"> of Cerebral </w:t>
      </w:r>
      <w:proofErr w:type="spellStart"/>
      <w:r w:rsidRPr="00323896">
        <w:rPr>
          <w:rFonts w:cstheme="minorHAnsi"/>
        </w:rPr>
        <w:t>Embolectomy</w:t>
      </w:r>
      <w:proofErr w:type="spellEnd"/>
      <w:r w:rsidRPr="00323896">
        <w:rPr>
          <w:rFonts w:cstheme="minorHAnsi"/>
        </w:rPr>
        <w:t xml:space="preserve"> in </w:t>
      </w:r>
      <w:proofErr w:type="spellStart"/>
      <w:r w:rsidRPr="00323896">
        <w:rPr>
          <w:rFonts w:cstheme="minorHAnsi"/>
        </w:rPr>
        <w:t>patients</w:t>
      </w:r>
      <w:proofErr w:type="spellEnd"/>
      <w:r w:rsidRPr="00323896">
        <w:rPr>
          <w:rFonts w:cstheme="minorHAnsi"/>
        </w:rPr>
        <w:t xml:space="preserve"> </w:t>
      </w:r>
      <w:proofErr w:type="spellStart"/>
      <w:r w:rsidRPr="00323896">
        <w:rPr>
          <w:rFonts w:cstheme="minorHAnsi"/>
        </w:rPr>
        <w:t>with</w:t>
      </w:r>
      <w:proofErr w:type="spellEnd"/>
      <w:r w:rsidRPr="00323896">
        <w:rPr>
          <w:rFonts w:cstheme="minorHAnsi"/>
        </w:rPr>
        <w:t xml:space="preserve"> </w:t>
      </w:r>
      <w:proofErr w:type="spellStart"/>
      <w:r w:rsidRPr="00323896">
        <w:rPr>
          <w:rFonts w:cstheme="minorHAnsi"/>
        </w:rPr>
        <w:t>acute</w:t>
      </w:r>
      <w:proofErr w:type="spellEnd"/>
      <w:r w:rsidRPr="00323896">
        <w:rPr>
          <w:rFonts w:cstheme="minorHAnsi"/>
        </w:rPr>
        <w:t xml:space="preserve"> </w:t>
      </w:r>
      <w:proofErr w:type="spellStart"/>
      <w:r w:rsidRPr="00323896">
        <w:rPr>
          <w:rFonts w:cstheme="minorHAnsi"/>
        </w:rPr>
        <w:t>stroke</w:t>
      </w:r>
      <w:proofErr w:type="spellEnd"/>
      <w:r w:rsidRPr="00323896">
        <w:rPr>
          <w:rFonts w:cstheme="minorHAnsi"/>
        </w:rPr>
        <w:t xml:space="preserve"> </w:t>
      </w:r>
      <w:proofErr w:type="spellStart"/>
      <w:r w:rsidRPr="00323896">
        <w:rPr>
          <w:rFonts w:cstheme="minorHAnsi"/>
        </w:rPr>
        <w:t>treated</w:t>
      </w:r>
      <w:proofErr w:type="spellEnd"/>
      <w:r w:rsidRPr="00323896">
        <w:rPr>
          <w:rFonts w:cstheme="minorHAnsi"/>
        </w:rPr>
        <w:t xml:space="preserve"> </w:t>
      </w:r>
      <w:proofErr w:type="spellStart"/>
      <w:r w:rsidRPr="00323896">
        <w:rPr>
          <w:rFonts w:cstheme="minorHAnsi"/>
        </w:rPr>
        <w:t>with</w:t>
      </w:r>
      <w:proofErr w:type="spellEnd"/>
      <w:r w:rsidRPr="00323896">
        <w:rPr>
          <w:rFonts w:cstheme="minorHAnsi"/>
        </w:rPr>
        <w:t xml:space="preserve"> </w:t>
      </w:r>
      <w:proofErr w:type="spellStart"/>
      <w:r w:rsidRPr="00323896">
        <w:rPr>
          <w:rFonts w:cstheme="minorHAnsi"/>
        </w:rPr>
        <w:t>mechanical</w:t>
      </w:r>
      <w:proofErr w:type="spellEnd"/>
      <w:r w:rsidRPr="00323896">
        <w:rPr>
          <w:rFonts w:cstheme="minorHAnsi"/>
        </w:rPr>
        <w:t xml:space="preserve"> </w:t>
      </w:r>
      <w:proofErr w:type="spellStart"/>
      <w:r w:rsidRPr="00323896">
        <w:rPr>
          <w:rFonts w:cstheme="minorHAnsi"/>
        </w:rPr>
        <w:t>thrombectomy</w:t>
      </w:r>
      <w:proofErr w:type="spellEnd"/>
      <w:r w:rsidRPr="00323896">
        <w:rPr>
          <w:rFonts w:cstheme="minorHAnsi"/>
        </w:rPr>
        <w:t xml:space="preserve"> 2) es un ensayo clínico fase III, </w:t>
      </w:r>
      <w:proofErr w:type="spellStart"/>
      <w:r w:rsidRPr="00323896">
        <w:rPr>
          <w:rFonts w:cstheme="minorHAnsi"/>
        </w:rPr>
        <w:t>multicéntrico</w:t>
      </w:r>
      <w:proofErr w:type="spellEnd"/>
      <w:r w:rsidRPr="00323896">
        <w:rPr>
          <w:rFonts w:cstheme="minorHAnsi"/>
        </w:rPr>
        <w:t xml:space="preserve">, prospectivo y aleatorizado coordinado desde el Instituto de Investigación Sanitaria </w:t>
      </w:r>
      <w:proofErr w:type="spellStart"/>
      <w:r w:rsidRPr="00323896">
        <w:rPr>
          <w:rFonts w:cstheme="minorHAnsi"/>
        </w:rPr>
        <w:t>Fundació</w:t>
      </w:r>
      <w:proofErr w:type="spellEnd"/>
      <w:r w:rsidRPr="00323896">
        <w:rPr>
          <w:rFonts w:cstheme="minorHAnsi"/>
        </w:rPr>
        <w:t xml:space="preserve"> de Recerca </w:t>
      </w:r>
      <w:proofErr w:type="spellStart"/>
      <w:r w:rsidRPr="00323896">
        <w:rPr>
          <w:rFonts w:cstheme="minorHAnsi"/>
        </w:rPr>
        <w:t>Clínic</w:t>
      </w:r>
      <w:proofErr w:type="spellEnd"/>
      <w:r w:rsidRPr="00323896">
        <w:rPr>
          <w:rFonts w:cstheme="minorHAnsi"/>
        </w:rPr>
        <w:t xml:space="preserve"> Barcelona–IDIBAPS. Su objetivo es validar si la administración de </w:t>
      </w:r>
      <w:proofErr w:type="spellStart"/>
      <w:r w:rsidRPr="00323896">
        <w:rPr>
          <w:rFonts w:cstheme="minorHAnsi"/>
        </w:rPr>
        <w:t>rt</w:t>
      </w:r>
      <w:proofErr w:type="spellEnd"/>
      <w:r w:rsidRPr="00323896">
        <w:rPr>
          <w:rFonts w:cstheme="minorHAnsi"/>
        </w:rPr>
        <w:t xml:space="preserve">-PA </w:t>
      </w:r>
      <w:proofErr w:type="spellStart"/>
      <w:r w:rsidRPr="00323896">
        <w:rPr>
          <w:rFonts w:cstheme="minorHAnsi"/>
        </w:rPr>
        <w:t>intraarterial</w:t>
      </w:r>
      <w:proofErr w:type="spellEnd"/>
      <w:r w:rsidRPr="00323896">
        <w:rPr>
          <w:rFonts w:cstheme="minorHAnsi"/>
        </w:rPr>
        <w:t xml:space="preserve"> como complemento a la </w:t>
      </w:r>
      <w:proofErr w:type="spellStart"/>
      <w:r w:rsidRPr="00323896">
        <w:rPr>
          <w:rFonts w:cstheme="minorHAnsi"/>
        </w:rPr>
        <w:t>trombectomía</w:t>
      </w:r>
      <w:proofErr w:type="spellEnd"/>
      <w:r w:rsidRPr="00323896">
        <w:rPr>
          <w:rFonts w:cstheme="minorHAnsi"/>
        </w:rPr>
        <w:t xml:space="preserve"> mecánica mejora los resultados en pacientes con ictus isquémico agudo que han alcanzado una recanalización completa o casi completa y una </w:t>
      </w:r>
      <w:proofErr w:type="spellStart"/>
      <w:r w:rsidRPr="00323896">
        <w:rPr>
          <w:rFonts w:cstheme="minorHAnsi"/>
        </w:rPr>
        <w:t>reperfusión</w:t>
      </w:r>
      <w:proofErr w:type="spellEnd"/>
      <w:r w:rsidRPr="00323896">
        <w:rPr>
          <w:rFonts w:cstheme="minorHAnsi"/>
        </w:rPr>
        <w:t xml:space="preserve"> </w:t>
      </w:r>
      <w:proofErr w:type="spellStart"/>
      <w:r w:rsidRPr="00323896">
        <w:rPr>
          <w:rFonts w:cstheme="minorHAnsi"/>
        </w:rPr>
        <w:t>angiográfica</w:t>
      </w:r>
      <w:proofErr w:type="spellEnd"/>
      <w:r w:rsidRPr="00323896">
        <w:rPr>
          <w:rFonts w:cstheme="minorHAnsi"/>
        </w:rPr>
        <w:t xml:space="preserve"> exitosa.</w:t>
      </w:r>
    </w:p>
    <w:p w14:paraId="307AAAD7" w14:textId="77777777" w:rsidR="00323896" w:rsidRPr="00323896" w:rsidRDefault="00323896" w:rsidP="00323896">
      <w:pPr>
        <w:spacing w:after="0" w:line="240" w:lineRule="auto"/>
        <w:jc w:val="both"/>
        <w:rPr>
          <w:rFonts w:cstheme="minorHAnsi"/>
        </w:rPr>
      </w:pPr>
      <w:r w:rsidRPr="00323896">
        <w:rPr>
          <w:rFonts w:cstheme="minorHAnsi"/>
        </w:rPr>
        <w:t xml:space="preserve">El estudio constituye uno de los ejemplos más claros de cooperación dentro de la Red: participan 14 centros, todos ellos integrantes de RICORS-ICTUS, distribuidos por Cataluña, País Vasco, Comunidad Valenciana, Castilla y León, Asturias, Galicia, Región de Murcia, Navarra y Baleares. Esta amplitud territorial permite responder una pregunta clínica relevante con una estructura verdaderamente </w:t>
      </w:r>
      <w:proofErr w:type="spellStart"/>
      <w:r w:rsidRPr="00323896">
        <w:rPr>
          <w:rFonts w:cstheme="minorHAnsi"/>
        </w:rPr>
        <w:t>multicéntrica</w:t>
      </w:r>
      <w:proofErr w:type="spellEnd"/>
      <w:r w:rsidRPr="00323896">
        <w:rPr>
          <w:rFonts w:cstheme="minorHAnsi"/>
        </w:rPr>
        <w:t xml:space="preserve"> y nacional.</w:t>
      </w:r>
    </w:p>
    <w:p w14:paraId="6CF8CCAD" w14:textId="77777777" w:rsidR="00323896" w:rsidRPr="00323896" w:rsidRDefault="00323896" w:rsidP="00323896">
      <w:pPr>
        <w:pStyle w:val="Ttulo2"/>
        <w:spacing w:before="0" w:line="240" w:lineRule="auto"/>
        <w:jc w:val="both"/>
        <w:rPr>
          <w:rFonts w:asciiTheme="minorHAnsi" w:hAnsiTheme="minorHAnsi" w:cstheme="minorHAnsi"/>
          <w:b/>
          <w:color w:val="2F5496" w:themeColor="accent5" w:themeShade="BF"/>
          <w:sz w:val="24"/>
          <w:szCs w:val="24"/>
          <w:u w:val="single"/>
        </w:rPr>
      </w:pPr>
      <w:r w:rsidRPr="00323896">
        <w:rPr>
          <w:rFonts w:asciiTheme="minorHAnsi" w:hAnsiTheme="minorHAnsi" w:cstheme="minorHAnsi"/>
          <w:b/>
          <w:color w:val="2F5496" w:themeColor="accent5" w:themeShade="BF"/>
          <w:sz w:val="24"/>
          <w:szCs w:val="24"/>
          <w:u w:val="single"/>
        </w:rPr>
        <w:t xml:space="preserve">2.2. ATILA · Optimización del tratamiento </w:t>
      </w:r>
      <w:proofErr w:type="spellStart"/>
      <w:r w:rsidRPr="00323896">
        <w:rPr>
          <w:rFonts w:asciiTheme="minorHAnsi" w:hAnsiTheme="minorHAnsi" w:cstheme="minorHAnsi"/>
          <w:b/>
          <w:color w:val="2F5496" w:themeColor="accent5" w:themeShade="BF"/>
          <w:sz w:val="24"/>
          <w:szCs w:val="24"/>
          <w:u w:val="single"/>
        </w:rPr>
        <w:t>antitrombótico</w:t>
      </w:r>
      <w:proofErr w:type="spellEnd"/>
      <w:r w:rsidRPr="00323896">
        <w:rPr>
          <w:rFonts w:asciiTheme="minorHAnsi" w:hAnsiTheme="minorHAnsi" w:cstheme="minorHAnsi"/>
          <w:b/>
          <w:color w:val="2F5496" w:themeColor="accent5" w:themeShade="BF"/>
          <w:sz w:val="24"/>
          <w:szCs w:val="24"/>
          <w:u w:val="single"/>
        </w:rPr>
        <w:t xml:space="preserve"> en lesiones en tándem</w:t>
      </w:r>
    </w:p>
    <w:p w14:paraId="1FD0E922" w14:textId="77777777" w:rsidR="00323896" w:rsidRPr="00323896" w:rsidRDefault="00323896" w:rsidP="00323896">
      <w:pPr>
        <w:spacing w:after="0" w:line="240" w:lineRule="auto"/>
        <w:jc w:val="both"/>
        <w:rPr>
          <w:rFonts w:cstheme="minorHAnsi"/>
        </w:rPr>
      </w:pPr>
      <w:r w:rsidRPr="00323896">
        <w:rPr>
          <w:rFonts w:cstheme="minorHAnsi"/>
        </w:rPr>
        <w:t>ATILA, liderado desde el Instituto de Biomedicina de Sevilla (</w:t>
      </w:r>
      <w:proofErr w:type="spellStart"/>
      <w:r w:rsidRPr="00323896">
        <w:rPr>
          <w:rFonts w:cstheme="minorHAnsi"/>
        </w:rPr>
        <w:t>IBiS</w:t>
      </w:r>
      <w:proofErr w:type="spellEnd"/>
      <w:r w:rsidRPr="00323896">
        <w:rPr>
          <w:rFonts w:cstheme="minorHAnsi"/>
        </w:rPr>
        <w:t xml:space="preserve">), aborda una decisión terapéutica especialmente compleja: cómo optimizar el tratamiento </w:t>
      </w:r>
      <w:proofErr w:type="spellStart"/>
      <w:r w:rsidRPr="00323896">
        <w:rPr>
          <w:rFonts w:cstheme="minorHAnsi"/>
        </w:rPr>
        <w:t>antitrombótico</w:t>
      </w:r>
      <w:proofErr w:type="spellEnd"/>
      <w:r w:rsidRPr="00323896">
        <w:rPr>
          <w:rFonts w:cstheme="minorHAnsi"/>
        </w:rPr>
        <w:t xml:space="preserve"> en pacientes con ictus isquémico agudo por lesiones en tándem sometidos a tratamiento </w:t>
      </w:r>
      <w:proofErr w:type="spellStart"/>
      <w:r w:rsidRPr="00323896">
        <w:rPr>
          <w:rFonts w:cstheme="minorHAnsi"/>
        </w:rPr>
        <w:t>endovascular</w:t>
      </w:r>
      <w:proofErr w:type="spellEnd"/>
      <w:r w:rsidRPr="00323896">
        <w:rPr>
          <w:rFonts w:cstheme="minorHAnsi"/>
        </w:rPr>
        <w:t xml:space="preserve">. La iniciativa forma parte de la cartera cooperativa de la Red en fase aguda y conecta experiencia en </w:t>
      </w:r>
      <w:proofErr w:type="spellStart"/>
      <w:r w:rsidRPr="00323896">
        <w:rPr>
          <w:rFonts w:cstheme="minorHAnsi"/>
        </w:rPr>
        <w:t>neurointervencionismo</w:t>
      </w:r>
      <w:proofErr w:type="spellEnd"/>
      <w:r w:rsidRPr="00323896">
        <w:rPr>
          <w:rFonts w:cstheme="minorHAnsi"/>
        </w:rPr>
        <w:t xml:space="preserve">, tratamiento </w:t>
      </w:r>
      <w:proofErr w:type="spellStart"/>
      <w:r w:rsidRPr="00323896">
        <w:rPr>
          <w:rFonts w:cstheme="minorHAnsi"/>
        </w:rPr>
        <w:t>antitrombótico</w:t>
      </w:r>
      <w:proofErr w:type="spellEnd"/>
      <w:r w:rsidRPr="00323896">
        <w:rPr>
          <w:rFonts w:cstheme="minorHAnsi"/>
        </w:rPr>
        <w:t xml:space="preserve"> y seguimiento clínico. Su desarrollo </w:t>
      </w:r>
      <w:proofErr w:type="spellStart"/>
      <w:r w:rsidRPr="00323896">
        <w:rPr>
          <w:rFonts w:cstheme="minorHAnsi"/>
        </w:rPr>
        <w:t>multicéntrico</w:t>
      </w:r>
      <w:proofErr w:type="spellEnd"/>
      <w:r w:rsidRPr="00323896">
        <w:rPr>
          <w:rFonts w:cstheme="minorHAnsi"/>
        </w:rPr>
        <w:t xml:space="preserve"> permite estudiar de forma homogénea un escenario en el que la práctica clínica presenta una elevada variabilidad.</w:t>
      </w:r>
    </w:p>
    <w:p w14:paraId="2C8C8090" w14:textId="77777777" w:rsidR="00323896" w:rsidRPr="00323896" w:rsidRDefault="00323896" w:rsidP="00323896">
      <w:pPr>
        <w:pStyle w:val="Ttulo2"/>
        <w:spacing w:before="0" w:line="240" w:lineRule="auto"/>
        <w:jc w:val="both"/>
        <w:rPr>
          <w:rFonts w:asciiTheme="minorHAnsi" w:hAnsiTheme="minorHAnsi" w:cstheme="minorHAnsi"/>
          <w:b/>
          <w:color w:val="2F5496" w:themeColor="accent5" w:themeShade="BF"/>
          <w:sz w:val="24"/>
          <w:szCs w:val="24"/>
          <w:u w:val="single"/>
        </w:rPr>
      </w:pPr>
      <w:r w:rsidRPr="00323896">
        <w:rPr>
          <w:rFonts w:asciiTheme="minorHAnsi" w:hAnsiTheme="minorHAnsi" w:cstheme="minorHAnsi"/>
          <w:b/>
          <w:color w:val="2F5496" w:themeColor="accent5" w:themeShade="BF"/>
          <w:sz w:val="24"/>
          <w:szCs w:val="24"/>
          <w:u w:val="single"/>
        </w:rPr>
        <w:t xml:space="preserve">2.3. EVEREST · Tratamiento </w:t>
      </w:r>
      <w:proofErr w:type="spellStart"/>
      <w:r w:rsidRPr="00323896">
        <w:rPr>
          <w:rFonts w:asciiTheme="minorHAnsi" w:hAnsiTheme="minorHAnsi" w:cstheme="minorHAnsi"/>
          <w:b/>
          <w:color w:val="2F5496" w:themeColor="accent5" w:themeShade="BF"/>
          <w:sz w:val="24"/>
          <w:szCs w:val="24"/>
          <w:u w:val="single"/>
        </w:rPr>
        <w:t>endovascular</w:t>
      </w:r>
      <w:proofErr w:type="spellEnd"/>
      <w:r w:rsidRPr="00323896">
        <w:rPr>
          <w:rFonts w:asciiTheme="minorHAnsi" w:hAnsiTheme="minorHAnsi" w:cstheme="minorHAnsi"/>
          <w:b/>
          <w:color w:val="2F5496" w:themeColor="accent5" w:themeShade="BF"/>
          <w:sz w:val="24"/>
          <w:szCs w:val="24"/>
          <w:u w:val="single"/>
        </w:rPr>
        <w:t xml:space="preserve"> frente a mejor tratamiento médico en enfermedad </w:t>
      </w:r>
      <w:proofErr w:type="spellStart"/>
      <w:r w:rsidRPr="00323896">
        <w:rPr>
          <w:rFonts w:asciiTheme="minorHAnsi" w:hAnsiTheme="minorHAnsi" w:cstheme="minorHAnsi"/>
          <w:b/>
          <w:color w:val="2F5496" w:themeColor="accent5" w:themeShade="BF"/>
          <w:sz w:val="24"/>
          <w:szCs w:val="24"/>
          <w:u w:val="single"/>
        </w:rPr>
        <w:t>carotídea</w:t>
      </w:r>
      <w:proofErr w:type="spellEnd"/>
      <w:r w:rsidRPr="00323896">
        <w:rPr>
          <w:rFonts w:asciiTheme="minorHAnsi" w:hAnsiTheme="minorHAnsi" w:cstheme="minorHAnsi"/>
          <w:b/>
          <w:color w:val="2F5496" w:themeColor="accent5" w:themeShade="BF"/>
          <w:sz w:val="24"/>
          <w:szCs w:val="24"/>
          <w:u w:val="single"/>
        </w:rPr>
        <w:t xml:space="preserve"> crítica</w:t>
      </w:r>
    </w:p>
    <w:p w14:paraId="252CEB88" w14:textId="77777777" w:rsidR="00323896" w:rsidRPr="00323896" w:rsidRDefault="00323896" w:rsidP="00323896">
      <w:pPr>
        <w:spacing w:after="0" w:line="240" w:lineRule="auto"/>
        <w:jc w:val="both"/>
        <w:rPr>
          <w:rFonts w:cstheme="minorHAnsi"/>
        </w:rPr>
      </w:pPr>
      <w:r w:rsidRPr="00323896">
        <w:rPr>
          <w:rFonts w:cstheme="minorHAnsi"/>
        </w:rPr>
        <w:t xml:space="preserve">EVEREST Trial, impulsado desde el Laboratorio de Investigación </w:t>
      </w:r>
      <w:proofErr w:type="spellStart"/>
      <w:r w:rsidRPr="00323896">
        <w:rPr>
          <w:rFonts w:cstheme="minorHAnsi"/>
        </w:rPr>
        <w:t>Neurovascular</w:t>
      </w:r>
      <w:proofErr w:type="spellEnd"/>
      <w:r w:rsidRPr="00323896">
        <w:rPr>
          <w:rFonts w:cstheme="minorHAnsi"/>
        </w:rPr>
        <w:t xml:space="preserve"> del Instituto de Biomedicina de Sevilla, compara el tratamiento </w:t>
      </w:r>
      <w:proofErr w:type="spellStart"/>
      <w:r w:rsidRPr="00323896">
        <w:rPr>
          <w:rFonts w:cstheme="minorHAnsi"/>
        </w:rPr>
        <w:t>endovascular</w:t>
      </w:r>
      <w:proofErr w:type="spellEnd"/>
      <w:r w:rsidRPr="00323896">
        <w:rPr>
          <w:rFonts w:cstheme="minorHAnsi"/>
        </w:rPr>
        <w:t xml:space="preserve"> añadido al mejor tratamiento médico frente al mejor tratamiento médico aislado en pacientes con ictus isquémico agudo secundario a estenosis u oclusión aterosclerótica crítica de la carótida interna cervical </w:t>
      </w:r>
      <w:proofErr w:type="spellStart"/>
      <w:r w:rsidRPr="00323896">
        <w:rPr>
          <w:rFonts w:cstheme="minorHAnsi"/>
        </w:rPr>
        <w:t>extracraneal</w:t>
      </w:r>
      <w:proofErr w:type="spellEnd"/>
      <w:r w:rsidRPr="00323896">
        <w:rPr>
          <w:rFonts w:cstheme="minorHAnsi"/>
        </w:rPr>
        <w:t xml:space="preserve"> sin oclusión intracraneal. El proyecto responde a una situación clínica en la que existe escasa evidencia procedente de ensayos aleatorizados y una importante variabilidad en la práctica.</w:t>
      </w:r>
    </w:p>
    <w:p w14:paraId="4754845E" w14:textId="77777777" w:rsidR="00323896" w:rsidRPr="00323896" w:rsidRDefault="00323896" w:rsidP="00323896">
      <w:pPr>
        <w:spacing w:after="0" w:line="240" w:lineRule="auto"/>
        <w:jc w:val="both"/>
        <w:rPr>
          <w:rFonts w:cstheme="minorHAnsi"/>
        </w:rPr>
      </w:pPr>
      <w:r w:rsidRPr="00323896">
        <w:rPr>
          <w:rFonts w:cstheme="minorHAnsi"/>
        </w:rPr>
        <w:t xml:space="preserve">Se propone como un ensayo clínico aleatorizado, controlado y </w:t>
      </w:r>
      <w:proofErr w:type="spellStart"/>
      <w:r w:rsidRPr="00323896">
        <w:rPr>
          <w:rFonts w:cstheme="minorHAnsi"/>
        </w:rPr>
        <w:t>multicéntrico</w:t>
      </w:r>
      <w:proofErr w:type="spellEnd"/>
      <w:r w:rsidRPr="00323896">
        <w:rPr>
          <w:rFonts w:cstheme="minorHAnsi"/>
        </w:rPr>
        <w:t xml:space="preserve"> con diseño PROBE, acompañado de un registro observacional paralelo. El objetivo primario es evaluar la distribución de la escala de Rankin modificada a 90 días; entre los objetivos secundarios figuran la independencia funcional, la hemorragia intracraneal sintomática, la recanalización, la </w:t>
      </w:r>
      <w:proofErr w:type="spellStart"/>
      <w:r w:rsidRPr="00323896">
        <w:rPr>
          <w:rFonts w:cstheme="minorHAnsi"/>
        </w:rPr>
        <w:t>reoclusión</w:t>
      </w:r>
      <w:proofErr w:type="spellEnd"/>
      <w:r w:rsidRPr="00323896">
        <w:rPr>
          <w:rFonts w:cstheme="minorHAnsi"/>
        </w:rPr>
        <w:t xml:space="preserve"> y la mortalidad. El planteamiento cooperativo busca identificar qué subgrupos se benefician realmente de la intervención y contribuir a establecer un estándar de tratamiento basado en evidencia de mayor nivel.</w:t>
      </w:r>
    </w:p>
    <w:p w14:paraId="1066DA53" w14:textId="77777777" w:rsidR="00323896" w:rsidRPr="00323896" w:rsidRDefault="00323896" w:rsidP="00323896">
      <w:pPr>
        <w:pStyle w:val="Ttulo2"/>
        <w:spacing w:before="0" w:line="240" w:lineRule="auto"/>
        <w:jc w:val="both"/>
        <w:rPr>
          <w:rFonts w:asciiTheme="minorHAnsi" w:hAnsiTheme="minorHAnsi" w:cstheme="minorHAnsi"/>
          <w:b/>
          <w:color w:val="2F5496" w:themeColor="accent5" w:themeShade="BF"/>
          <w:sz w:val="24"/>
          <w:szCs w:val="24"/>
          <w:u w:val="single"/>
        </w:rPr>
      </w:pPr>
      <w:r w:rsidRPr="00323896">
        <w:rPr>
          <w:rFonts w:asciiTheme="minorHAnsi" w:hAnsiTheme="minorHAnsi" w:cstheme="minorHAnsi"/>
          <w:b/>
          <w:color w:val="2F5496" w:themeColor="accent5" w:themeShade="BF"/>
          <w:sz w:val="24"/>
          <w:szCs w:val="24"/>
          <w:u w:val="single"/>
        </w:rPr>
        <w:t>2.4. CACTUS · Pronóstico post-</w:t>
      </w:r>
      <w:proofErr w:type="spellStart"/>
      <w:r w:rsidRPr="00323896">
        <w:rPr>
          <w:rFonts w:asciiTheme="minorHAnsi" w:hAnsiTheme="minorHAnsi" w:cstheme="minorHAnsi"/>
          <w:b/>
          <w:color w:val="2F5496" w:themeColor="accent5" w:themeShade="BF"/>
          <w:sz w:val="24"/>
          <w:szCs w:val="24"/>
          <w:u w:val="single"/>
        </w:rPr>
        <w:t>trombectomía</w:t>
      </w:r>
      <w:proofErr w:type="spellEnd"/>
      <w:r w:rsidRPr="00323896">
        <w:rPr>
          <w:rFonts w:asciiTheme="minorHAnsi" w:hAnsiTheme="minorHAnsi" w:cstheme="minorHAnsi"/>
          <w:b/>
          <w:color w:val="2F5496" w:themeColor="accent5" w:themeShade="BF"/>
          <w:sz w:val="24"/>
          <w:szCs w:val="24"/>
          <w:u w:val="single"/>
        </w:rPr>
        <w:t xml:space="preserve"> en pacientes con ictus y neoplasia</w:t>
      </w:r>
    </w:p>
    <w:p w14:paraId="54D26344" w14:textId="77777777" w:rsidR="00323896" w:rsidRPr="00323896" w:rsidRDefault="00323896" w:rsidP="00323896">
      <w:pPr>
        <w:spacing w:after="0" w:line="240" w:lineRule="auto"/>
        <w:jc w:val="both"/>
        <w:rPr>
          <w:rFonts w:cstheme="minorHAnsi"/>
        </w:rPr>
      </w:pPr>
      <w:r w:rsidRPr="00323896">
        <w:rPr>
          <w:rFonts w:cstheme="minorHAnsi"/>
        </w:rPr>
        <w:t>CACTUS (</w:t>
      </w:r>
      <w:proofErr w:type="spellStart"/>
      <w:r w:rsidRPr="00323896">
        <w:rPr>
          <w:rFonts w:cstheme="minorHAnsi"/>
        </w:rPr>
        <w:t>CAncer</w:t>
      </w:r>
      <w:proofErr w:type="spellEnd"/>
      <w:r w:rsidRPr="00323896">
        <w:rPr>
          <w:rFonts w:cstheme="minorHAnsi"/>
        </w:rPr>
        <w:t xml:space="preserve"> e </w:t>
      </w:r>
      <w:proofErr w:type="spellStart"/>
      <w:r w:rsidRPr="00323896">
        <w:rPr>
          <w:rFonts w:cstheme="minorHAnsi"/>
        </w:rPr>
        <w:t>iCTUS</w:t>
      </w:r>
      <w:proofErr w:type="spellEnd"/>
      <w:r w:rsidRPr="00323896">
        <w:rPr>
          <w:rFonts w:cstheme="minorHAnsi"/>
        </w:rPr>
        <w:t xml:space="preserve">), promovido desde el Laboratorio de Investigación </w:t>
      </w:r>
      <w:proofErr w:type="spellStart"/>
      <w:r w:rsidRPr="00323896">
        <w:rPr>
          <w:rFonts w:cstheme="minorHAnsi"/>
        </w:rPr>
        <w:t>Neurovascular</w:t>
      </w:r>
      <w:proofErr w:type="spellEnd"/>
      <w:r w:rsidRPr="00323896">
        <w:rPr>
          <w:rFonts w:cstheme="minorHAnsi"/>
        </w:rPr>
        <w:t xml:space="preserve"> del Instituto de Biomedicina de Sevilla, crea un registro </w:t>
      </w:r>
      <w:proofErr w:type="spellStart"/>
      <w:r w:rsidRPr="00323896">
        <w:rPr>
          <w:rFonts w:cstheme="minorHAnsi"/>
        </w:rPr>
        <w:t>multicéntrico</w:t>
      </w:r>
      <w:proofErr w:type="spellEnd"/>
      <w:r w:rsidRPr="00323896">
        <w:rPr>
          <w:rFonts w:cstheme="minorHAnsi"/>
        </w:rPr>
        <w:t xml:space="preserve"> para describir las características clínicas, la eficacia y la seguridad de la </w:t>
      </w:r>
      <w:proofErr w:type="spellStart"/>
      <w:r w:rsidRPr="00323896">
        <w:rPr>
          <w:rFonts w:cstheme="minorHAnsi"/>
        </w:rPr>
        <w:t>trombectomía</w:t>
      </w:r>
      <w:proofErr w:type="spellEnd"/>
      <w:r w:rsidRPr="00323896">
        <w:rPr>
          <w:rFonts w:cstheme="minorHAnsi"/>
        </w:rPr>
        <w:t xml:space="preserve"> mecánica en pacientes con ictus isquémico y antecedente de neoplasia. El estudio pretende además identificar variables </w:t>
      </w:r>
      <w:proofErr w:type="spellStart"/>
      <w:r w:rsidRPr="00323896">
        <w:rPr>
          <w:rFonts w:cstheme="minorHAnsi"/>
        </w:rPr>
        <w:t>predictoras</w:t>
      </w:r>
      <w:proofErr w:type="spellEnd"/>
      <w:r w:rsidRPr="00323896">
        <w:rPr>
          <w:rFonts w:cstheme="minorHAnsi"/>
        </w:rPr>
        <w:t xml:space="preserve"> de mal pronóstico funcional, mortalidad y recanalización fútil.</w:t>
      </w:r>
    </w:p>
    <w:p w14:paraId="2636FBA0" w14:textId="77777777" w:rsidR="00323896" w:rsidRPr="00323896" w:rsidRDefault="00323896" w:rsidP="00323896">
      <w:pPr>
        <w:spacing w:after="0" w:line="240" w:lineRule="auto"/>
        <w:jc w:val="both"/>
        <w:rPr>
          <w:rFonts w:cstheme="minorHAnsi"/>
        </w:rPr>
      </w:pPr>
      <w:r w:rsidRPr="00323896">
        <w:rPr>
          <w:rFonts w:cstheme="minorHAnsi"/>
        </w:rPr>
        <w:t xml:space="preserve">Se trata de un estudio observacional retrospectivo </w:t>
      </w:r>
      <w:proofErr w:type="spellStart"/>
      <w:r w:rsidRPr="00323896">
        <w:rPr>
          <w:rFonts w:cstheme="minorHAnsi"/>
        </w:rPr>
        <w:t>multicéntrico</w:t>
      </w:r>
      <w:proofErr w:type="spellEnd"/>
      <w:r w:rsidRPr="00323896">
        <w:rPr>
          <w:rFonts w:cstheme="minorHAnsi"/>
        </w:rPr>
        <w:t xml:space="preserve"> que integra información clínica, demográfica y radiológica. Su valor cooperativo reside en reunir un número suficiente de pacientes con una situación clínica relativamente infrecuente y heterogénea, permitiendo caracterizar mejor los resultados de la </w:t>
      </w:r>
      <w:proofErr w:type="spellStart"/>
      <w:r w:rsidRPr="00323896">
        <w:rPr>
          <w:rFonts w:cstheme="minorHAnsi"/>
        </w:rPr>
        <w:t>trombectomía</w:t>
      </w:r>
      <w:proofErr w:type="spellEnd"/>
      <w:r w:rsidRPr="00323896">
        <w:rPr>
          <w:rFonts w:cstheme="minorHAnsi"/>
        </w:rPr>
        <w:t xml:space="preserve"> en el contexto oncológico.</w:t>
      </w:r>
    </w:p>
    <w:p w14:paraId="265FED63" w14:textId="77777777" w:rsidR="00323896" w:rsidRPr="00323896" w:rsidRDefault="00323896" w:rsidP="00323896">
      <w:pPr>
        <w:pStyle w:val="Ttulo2"/>
        <w:spacing w:before="0" w:line="240" w:lineRule="auto"/>
        <w:jc w:val="both"/>
        <w:rPr>
          <w:rFonts w:asciiTheme="minorHAnsi" w:hAnsiTheme="minorHAnsi" w:cstheme="minorHAnsi"/>
          <w:b/>
          <w:color w:val="2F5496" w:themeColor="accent5" w:themeShade="BF"/>
          <w:sz w:val="24"/>
          <w:szCs w:val="24"/>
          <w:u w:val="single"/>
        </w:rPr>
      </w:pPr>
      <w:r w:rsidRPr="00323896">
        <w:rPr>
          <w:rFonts w:asciiTheme="minorHAnsi" w:hAnsiTheme="minorHAnsi" w:cstheme="minorHAnsi"/>
          <w:b/>
          <w:color w:val="2F5496" w:themeColor="accent5" w:themeShade="BF"/>
          <w:sz w:val="24"/>
          <w:szCs w:val="24"/>
          <w:u w:val="single"/>
        </w:rPr>
        <w:t xml:space="preserve">2.5. Circulación colateral y </w:t>
      </w:r>
      <w:proofErr w:type="spellStart"/>
      <w:r w:rsidRPr="00323896">
        <w:rPr>
          <w:rFonts w:asciiTheme="minorHAnsi" w:hAnsiTheme="minorHAnsi" w:cstheme="minorHAnsi"/>
          <w:b/>
          <w:color w:val="2F5496" w:themeColor="accent5" w:themeShade="BF"/>
          <w:sz w:val="24"/>
          <w:szCs w:val="24"/>
          <w:u w:val="single"/>
        </w:rPr>
        <w:t>core</w:t>
      </w:r>
      <w:proofErr w:type="spellEnd"/>
      <w:r w:rsidRPr="00323896">
        <w:rPr>
          <w:rFonts w:asciiTheme="minorHAnsi" w:hAnsiTheme="minorHAnsi" w:cstheme="minorHAnsi"/>
          <w:b/>
          <w:color w:val="2F5496" w:themeColor="accent5" w:themeShade="BF"/>
          <w:sz w:val="24"/>
          <w:szCs w:val="24"/>
          <w:u w:val="single"/>
        </w:rPr>
        <w:t xml:space="preserve"> de infarto · Software automatizado</w:t>
      </w:r>
    </w:p>
    <w:p w14:paraId="4922B4A6" w14:textId="77777777" w:rsidR="00323896" w:rsidRPr="00323896" w:rsidRDefault="00323896" w:rsidP="00323896">
      <w:pPr>
        <w:spacing w:after="0" w:line="240" w:lineRule="auto"/>
        <w:jc w:val="both"/>
        <w:rPr>
          <w:rFonts w:cstheme="minorHAnsi"/>
        </w:rPr>
      </w:pPr>
      <w:r w:rsidRPr="00323896">
        <w:rPr>
          <w:rFonts w:cstheme="minorHAnsi"/>
        </w:rPr>
        <w:t xml:space="preserve">El Instituto de Investigación Sanitaria Hospital Universitario La Princesa impulsa un estudio </w:t>
      </w:r>
      <w:proofErr w:type="spellStart"/>
      <w:r w:rsidRPr="00323896">
        <w:rPr>
          <w:rFonts w:cstheme="minorHAnsi"/>
        </w:rPr>
        <w:t>multicéntrico</w:t>
      </w:r>
      <w:proofErr w:type="spellEnd"/>
      <w:r w:rsidRPr="00323896">
        <w:rPr>
          <w:rFonts w:cstheme="minorHAnsi"/>
        </w:rPr>
        <w:t xml:space="preserve"> para evaluar la capacidad de un software automatizado de identificar el volumen de infarto cerebral y el grado de circulación colateral en comparación con las técnicas visuales convencionales. El proyecto analiza además la capacidad </w:t>
      </w:r>
      <w:proofErr w:type="spellStart"/>
      <w:r w:rsidRPr="00323896">
        <w:rPr>
          <w:rFonts w:cstheme="minorHAnsi"/>
        </w:rPr>
        <w:t>pronóstica</w:t>
      </w:r>
      <w:proofErr w:type="spellEnd"/>
      <w:r w:rsidRPr="00323896">
        <w:rPr>
          <w:rFonts w:cstheme="minorHAnsi"/>
        </w:rPr>
        <w:t xml:space="preserve"> de estos </w:t>
      </w:r>
      <w:proofErr w:type="spellStart"/>
      <w:r w:rsidRPr="00323896">
        <w:rPr>
          <w:rFonts w:cstheme="minorHAnsi"/>
        </w:rPr>
        <w:t>biomarcadores</w:t>
      </w:r>
      <w:proofErr w:type="spellEnd"/>
      <w:r w:rsidRPr="00323896">
        <w:rPr>
          <w:rFonts w:cstheme="minorHAnsi"/>
        </w:rPr>
        <w:t xml:space="preserve"> de imagen y los factores asociados a ellos.</w:t>
      </w:r>
    </w:p>
    <w:p w14:paraId="53791B4C" w14:textId="77777777" w:rsidR="00323896" w:rsidRPr="00323896" w:rsidRDefault="00323896" w:rsidP="00323896">
      <w:pPr>
        <w:spacing w:after="0" w:line="240" w:lineRule="auto"/>
        <w:jc w:val="both"/>
        <w:rPr>
          <w:rFonts w:cstheme="minorHAnsi"/>
        </w:rPr>
      </w:pPr>
      <w:r w:rsidRPr="00323896">
        <w:rPr>
          <w:rFonts w:cstheme="minorHAnsi"/>
        </w:rPr>
        <w:t xml:space="preserve">Incluye pacientes con oclusión de gran vaso en circulación anterior potencialmente candidatos a </w:t>
      </w:r>
      <w:proofErr w:type="spellStart"/>
      <w:r w:rsidRPr="00323896">
        <w:rPr>
          <w:rFonts w:cstheme="minorHAnsi"/>
        </w:rPr>
        <w:t>trombectomía</w:t>
      </w:r>
      <w:proofErr w:type="spellEnd"/>
      <w:r w:rsidRPr="00323896">
        <w:rPr>
          <w:rFonts w:cstheme="minorHAnsi"/>
        </w:rPr>
        <w:t xml:space="preserve"> y combina datos de </w:t>
      </w:r>
      <w:proofErr w:type="spellStart"/>
      <w:r w:rsidRPr="00323896">
        <w:rPr>
          <w:rFonts w:cstheme="minorHAnsi"/>
        </w:rPr>
        <w:t>neuroimagen</w:t>
      </w:r>
      <w:proofErr w:type="spellEnd"/>
      <w:r w:rsidRPr="00323896">
        <w:rPr>
          <w:rFonts w:cstheme="minorHAnsi"/>
        </w:rPr>
        <w:t xml:space="preserve">, información clínica y muestras de sangre obtenidas en Urgencias y a las 24 horas. La integración de software automatizado, perfusión cerebral y </w:t>
      </w:r>
      <w:proofErr w:type="spellStart"/>
      <w:r w:rsidRPr="00323896">
        <w:rPr>
          <w:rFonts w:cstheme="minorHAnsi"/>
        </w:rPr>
        <w:t>biomarcadores</w:t>
      </w:r>
      <w:proofErr w:type="spellEnd"/>
      <w:r w:rsidRPr="00323896">
        <w:rPr>
          <w:rFonts w:cstheme="minorHAnsi"/>
        </w:rPr>
        <w:t xml:space="preserve"> pretende hacer más objetiva y reproducible la selección de pacientes en la fase aguda.</w:t>
      </w:r>
    </w:p>
    <w:p w14:paraId="68190807" w14:textId="77777777" w:rsidR="00323896" w:rsidRPr="00323896" w:rsidRDefault="00323896" w:rsidP="00323896">
      <w:pPr>
        <w:pStyle w:val="Ttulo2"/>
        <w:spacing w:before="0" w:line="240" w:lineRule="auto"/>
        <w:jc w:val="both"/>
        <w:rPr>
          <w:rFonts w:asciiTheme="minorHAnsi" w:hAnsiTheme="minorHAnsi" w:cstheme="minorHAnsi"/>
          <w:b/>
          <w:color w:val="2F5496" w:themeColor="accent5" w:themeShade="BF"/>
          <w:sz w:val="24"/>
          <w:szCs w:val="24"/>
          <w:u w:val="single"/>
        </w:rPr>
      </w:pPr>
      <w:r w:rsidRPr="00323896">
        <w:rPr>
          <w:rFonts w:asciiTheme="minorHAnsi" w:hAnsiTheme="minorHAnsi" w:cstheme="minorHAnsi"/>
          <w:b/>
          <w:color w:val="2F5496" w:themeColor="accent5" w:themeShade="BF"/>
          <w:sz w:val="24"/>
          <w:szCs w:val="24"/>
          <w:u w:val="single"/>
        </w:rPr>
        <w:t xml:space="preserve">2.6. TC de perfusión en ictus </w:t>
      </w:r>
      <w:proofErr w:type="spellStart"/>
      <w:r w:rsidRPr="00323896">
        <w:rPr>
          <w:rFonts w:asciiTheme="minorHAnsi" w:hAnsiTheme="minorHAnsi" w:cstheme="minorHAnsi"/>
          <w:b/>
          <w:color w:val="2F5496" w:themeColor="accent5" w:themeShade="BF"/>
          <w:sz w:val="24"/>
          <w:szCs w:val="24"/>
          <w:u w:val="single"/>
        </w:rPr>
        <w:t>minor</w:t>
      </w:r>
      <w:proofErr w:type="spellEnd"/>
      <w:r w:rsidRPr="00323896">
        <w:rPr>
          <w:rFonts w:asciiTheme="minorHAnsi" w:hAnsiTheme="minorHAnsi" w:cstheme="minorHAnsi"/>
          <w:b/>
          <w:color w:val="2F5496" w:themeColor="accent5" w:themeShade="BF"/>
          <w:sz w:val="24"/>
          <w:szCs w:val="24"/>
          <w:u w:val="single"/>
        </w:rPr>
        <w:t xml:space="preserve"> con oclusión de gran vaso</w:t>
      </w:r>
    </w:p>
    <w:p w14:paraId="2355D115" w14:textId="77777777" w:rsidR="00323896" w:rsidRPr="00323896" w:rsidRDefault="00323896" w:rsidP="00323896">
      <w:pPr>
        <w:spacing w:after="0" w:line="240" w:lineRule="auto"/>
        <w:jc w:val="both"/>
        <w:rPr>
          <w:rFonts w:cstheme="minorHAnsi"/>
        </w:rPr>
      </w:pPr>
      <w:r w:rsidRPr="00323896">
        <w:rPr>
          <w:rFonts w:cstheme="minorHAnsi"/>
        </w:rPr>
        <w:t xml:space="preserve">El </w:t>
      </w:r>
      <w:proofErr w:type="spellStart"/>
      <w:r w:rsidRPr="00323896">
        <w:rPr>
          <w:rFonts w:cstheme="minorHAnsi"/>
        </w:rPr>
        <w:t>Institut</w:t>
      </w:r>
      <w:proofErr w:type="spellEnd"/>
      <w:r w:rsidRPr="00323896">
        <w:rPr>
          <w:rFonts w:cstheme="minorHAnsi"/>
        </w:rPr>
        <w:t xml:space="preserve"> de Recerca </w:t>
      </w:r>
      <w:proofErr w:type="spellStart"/>
      <w:r w:rsidRPr="00323896">
        <w:rPr>
          <w:rFonts w:cstheme="minorHAnsi"/>
        </w:rPr>
        <w:t>Biomèdica</w:t>
      </w:r>
      <w:proofErr w:type="spellEnd"/>
      <w:r w:rsidRPr="00323896">
        <w:rPr>
          <w:rFonts w:cstheme="minorHAnsi"/>
        </w:rPr>
        <w:t xml:space="preserve"> de Lleida/Hospital </w:t>
      </w:r>
      <w:proofErr w:type="spellStart"/>
      <w:r w:rsidRPr="00323896">
        <w:rPr>
          <w:rFonts w:cstheme="minorHAnsi"/>
        </w:rPr>
        <w:t>Universitari</w:t>
      </w:r>
      <w:proofErr w:type="spellEnd"/>
      <w:r w:rsidRPr="00323896">
        <w:rPr>
          <w:rFonts w:cstheme="minorHAnsi"/>
        </w:rPr>
        <w:t xml:space="preserve"> Arnau de </w:t>
      </w:r>
      <w:proofErr w:type="spellStart"/>
      <w:r w:rsidRPr="00323896">
        <w:rPr>
          <w:rFonts w:cstheme="minorHAnsi"/>
        </w:rPr>
        <w:t>Vilanova</w:t>
      </w:r>
      <w:proofErr w:type="spellEnd"/>
      <w:r w:rsidRPr="00323896">
        <w:rPr>
          <w:rFonts w:cstheme="minorHAnsi"/>
        </w:rPr>
        <w:t xml:space="preserve"> y el Hospital </w:t>
      </w:r>
      <w:proofErr w:type="spellStart"/>
      <w:r w:rsidRPr="00323896">
        <w:rPr>
          <w:rFonts w:cstheme="minorHAnsi"/>
        </w:rPr>
        <w:t>Sant</w:t>
      </w:r>
      <w:proofErr w:type="spellEnd"/>
      <w:r w:rsidRPr="00323896">
        <w:rPr>
          <w:rFonts w:cstheme="minorHAnsi"/>
        </w:rPr>
        <w:t xml:space="preserve"> Joan </w:t>
      </w:r>
      <w:proofErr w:type="spellStart"/>
      <w:r w:rsidRPr="00323896">
        <w:rPr>
          <w:rFonts w:cstheme="minorHAnsi"/>
        </w:rPr>
        <w:t>Despí</w:t>
      </w:r>
      <w:proofErr w:type="spellEnd"/>
      <w:r w:rsidRPr="00323896">
        <w:rPr>
          <w:rFonts w:cstheme="minorHAnsi"/>
        </w:rPr>
        <w:t xml:space="preserve"> </w:t>
      </w:r>
      <w:proofErr w:type="spellStart"/>
      <w:r w:rsidRPr="00323896">
        <w:rPr>
          <w:rFonts w:cstheme="minorHAnsi"/>
        </w:rPr>
        <w:t>Moisès</w:t>
      </w:r>
      <w:proofErr w:type="spellEnd"/>
      <w:r w:rsidRPr="00323896">
        <w:rPr>
          <w:rFonts w:cstheme="minorHAnsi"/>
        </w:rPr>
        <w:t xml:space="preserve"> </w:t>
      </w:r>
      <w:proofErr w:type="spellStart"/>
      <w:r w:rsidRPr="00323896">
        <w:rPr>
          <w:rFonts w:cstheme="minorHAnsi"/>
        </w:rPr>
        <w:t>Broggi</w:t>
      </w:r>
      <w:proofErr w:type="spellEnd"/>
      <w:r w:rsidRPr="00323896">
        <w:rPr>
          <w:rFonts w:cstheme="minorHAnsi"/>
        </w:rPr>
        <w:t xml:space="preserve"> desarrollan un estudio </w:t>
      </w:r>
      <w:proofErr w:type="spellStart"/>
      <w:r w:rsidRPr="00323896">
        <w:rPr>
          <w:rFonts w:cstheme="minorHAnsi"/>
        </w:rPr>
        <w:t>multicéntrico</w:t>
      </w:r>
      <w:proofErr w:type="spellEnd"/>
      <w:r w:rsidRPr="00323896">
        <w:rPr>
          <w:rFonts w:cstheme="minorHAnsi"/>
        </w:rPr>
        <w:t xml:space="preserve"> sobre el valor de la TC de perfusión en pacientes con ictus </w:t>
      </w:r>
      <w:proofErr w:type="spellStart"/>
      <w:r w:rsidRPr="00323896">
        <w:rPr>
          <w:rFonts w:cstheme="minorHAnsi"/>
        </w:rPr>
        <w:t>minor</w:t>
      </w:r>
      <w:proofErr w:type="spellEnd"/>
      <w:r w:rsidRPr="00323896">
        <w:rPr>
          <w:rFonts w:cstheme="minorHAnsi"/>
        </w:rPr>
        <w:t xml:space="preserve"> y oclusión arterial de gran vaso. El proyecto evalúa su utilidad para predecir deterioro neurológico precoz, evolución funcional y riesgo de recurrencia.</w:t>
      </w:r>
    </w:p>
    <w:p w14:paraId="2E42D29E" w14:textId="77777777" w:rsidR="00323896" w:rsidRPr="00323896" w:rsidRDefault="00323896" w:rsidP="00323896">
      <w:pPr>
        <w:spacing w:after="0" w:line="240" w:lineRule="auto"/>
        <w:jc w:val="both"/>
        <w:rPr>
          <w:rFonts w:cstheme="minorHAnsi"/>
        </w:rPr>
      </w:pPr>
      <w:r w:rsidRPr="00323896">
        <w:rPr>
          <w:rFonts w:cstheme="minorHAnsi"/>
        </w:rPr>
        <w:t xml:space="preserve">La propuesta contempla dos líneas principales: determinar umbrales de hipoperfusión que permitan seleccionar mejor a pacientes con ictus </w:t>
      </w:r>
      <w:proofErr w:type="spellStart"/>
      <w:r w:rsidRPr="00323896">
        <w:rPr>
          <w:rFonts w:cstheme="minorHAnsi"/>
        </w:rPr>
        <w:t>minor</w:t>
      </w:r>
      <w:proofErr w:type="spellEnd"/>
      <w:r w:rsidRPr="00323896">
        <w:rPr>
          <w:rFonts w:cstheme="minorHAnsi"/>
        </w:rPr>
        <w:t xml:space="preserve"> para tratamiento </w:t>
      </w:r>
      <w:proofErr w:type="spellStart"/>
      <w:r w:rsidRPr="00323896">
        <w:rPr>
          <w:rFonts w:cstheme="minorHAnsi"/>
        </w:rPr>
        <w:t>intraarterial</w:t>
      </w:r>
      <w:proofErr w:type="spellEnd"/>
      <w:r w:rsidRPr="00323896">
        <w:rPr>
          <w:rFonts w:cstheme="minorHAnsi"/>
        </w:rPr>
        <w:t xml:space="preserve"> y analizar el riesgo de recurrencia en función del patrón de hipoperfusión. Se trabaja con datos clínicos y de imagen de pacientes evaluados como código ictus y se plantea además un </w:t>
      </w:r>
      <w:proofErr w:type="spellStart"/>
      <w:r w:rsidRPr="00323896">
        <w:rPr>
          <w:rFonts w:cstheme="minorHAnsi"/>
        </w:rPr>
        <w:t>subestudio</w:t>
      </w:r>
      <w:proofErr w:type="spellEnd"/>
      <w:r w:rsidRPr="00323896">
        <w:rPr>
          <w:rFonts w:cstheme="minorHAnsi"/>
        </w:rPr>
        <w:t xml:space="preserve"> de </w:t>
      </w:r>
      <w:proofErr w:type="spellStart"/>
      <w:r w:rsidRPr="00323896">
        <w:rPr>
          <w:rFonts w:cstheme="minorHAnsi"/>
        </w:rPr>
        <w:t>biomarcadores</w:t>
      </w:r>
      <w:proofErr w:type="spellEnd"/>
      <w:r w:rsidRPr="00323896">
        <w:rPr>
          <w:rFonts w:cstheme="minorHAnsi"/>
        </w:rPr>
        <w:t>.</w:t>
      </w:r>
    </w:p>
    <w:p w14:paraId="5496D5E2" w14:textId="77777777" w:rsidR="00323896" w:rsidRPr="00323896" w:rsidRDefault="00323896" w:rsidP="00323896">
      <w:pPr>
        <w:pStyle w:val="Ttulo2"/>
        <w:spacing w:before="0" w:line="240" w:lineRule="auto"/>
        <w:jc w:val="both"/>
        <w:rPr>
          <w:rFonts w:asciiTheme="minorHAnsi" w:hAnsiTheme="minorHAnsi" w:cstheme="minorHAnsi"/>
          <w:b/>
          <w:color w:val="2F5496" w:themeColor="accent5" w:themeShade="BF"/>
          <w:sz w:val="24"/>
          <w:szCs w:val="24"/>
          <w:u w:val="single"/>
        </w:rPr>
      </w:pPr>
      <w:r w:rsidRPr="00323896">
        <w:rPr>
          <w:rFonts w:asciiTheme="minorHAnsi" w:hAnsiTheme="minorHAnsi" w:cstheme="minorHAnsi"/>
          <w:b/>
          <w:color w:val="2F5496" w:themeColor="accent5" w:themeShade="BF"/>
          <w:sz w:val="24"/>
          <w:szCs w:val="24"/>
          <w:u w:val="single"/>
        </w:rPr>
        <w:t xml:space="preserve">2.7. GENVADER · Genética del </w:t>
      </w:r>
      <w:proofErr w:type="spellStart"/>
      <w:r w:rsidRPr="00323896">
        <w:rPr>
          <w:rFonts w:asciiTheme="minorHAnsi" w:hAnsiTheme="minorHAnsi" w:cstheme="minorHAnsi"/>
          <w:b/>
          <w:color w:val="2F5496" w:themeColor="accent5" w:themeShade="BF"/>
          <w:sz w:val="24"/>
          <w:szCs w:val="24"/>
          <w:u w:val="single"/>
        </w:rPr>
        <w:t>vasoespasmo</w:t>
      </w:r>
      <w:proofErr w:type="spellEnd"/>
      <w:r w:rsidRPr="00323896">
        <w:rPr>
          <w:rFonts w:asciiTheme="minorHAnsi" w:hAnsiTheme="minorHAnsi" w:cstheme="minorHAnsi"/>
          <w:b/>
          <w:color w:val="2F5496" w:themeColor="accent5" w:themeShade="BF"/>
          <w:sz w:val="24"/>
          <w:szCs w:val="24"/>
          <w:u w:val="single"/>
        </w:rPr>
        <w:t xml:space="preserve"> y la isquemia cerebral tardía</w:t>
      </w:r>
    </w:p>
    <w:p w14:paraId="39981AD1" w14:textId="77777777" w:rsidR="00323896" w:rsidRPr="00323896" w:rsidRDefault="00323896" w:rsidP="00323896">
      <w:pPr>
        <w:spacing w:after="0" w:line="240" w:lineRule="auto"/>
        <w:jc w:val="both"/>
        <w:rPr>
          <w:rFonts w:cstheme="minorHAnsi"/>
        </w:rPr>
      </w:pPr>
      <w:r w:rsidRPr="00323896">
        <w:rPr>
          <w:rFonts w:cstheme="minorHAnsi"/>
        </w:rPr>
        <w:t xml:space="preserve">GENVADER, coordinado por el Grupo de Investigación </w:t>
      </w:r>
      <w:proofErr w:type="spellStart"/>
      <w:r w:rsidRPr="00323896">
        <w:rPr>
          <w:rFonts w:cstheme="minorHAnsi"/>
        </w:rPr>
        <w:t>Neurovascular</w:t>
      </w:r>
      <w:proofErr w:type="spellEnd"/>
      <w:r w:rsidRPr="00323896">
        <w:rPr>
          <w:rFonts w:cstheme="minorHAnsi"/>
        </w:rPr>
        <w:t xml:space="preserve"> NEUVAS del Instituto Hospital del Mar de Investigación Biomédica, es un estudio </w:t>
      </w:r>
      <w:proofErr w:type="spellStart"/>
      <w:r w:rsidRPr="00323896">
        <w:rPr>
          <w:rFonts w:cstheme="minorHAnsi"/>
        </w:rPr>
        <w:t>multicéntrico</w:t>
      </w:r>
      <w:proofErr w:type="spellEnd"/>
      <w:r w:rsidRPr="00323896">
        <w:rPr>
          <w:rFonts w:cstheme="minorHAnsi"/>
        </w:rPr>
        <w:t xml:space="preserve"> que busca identificar variantes genéticas asociadas a la aparición de </w:t>
      </w:r>
      <w:proofErr w:type="spellStart"/>
      <w:r w:rsidRPr="00323896">
        <w:rPr>
          <w:rFonts w:cstheme="minorHAnsi"/>
        </w:rPr>
        <w:t>vasoespasmo</w:t>
      </w:r>
      <w:proofErr w:type="spellEnd"/>
      <w:r w:rsidRPr="00323896">
        <w:rPr>
          <w:rFonts w:cstheme="minorHAnsi"/>
        </w:rPr>
        <w:t xml:space="preserve"> y/o isquemia cerebral tardía en pacientes con hemorragia subaracnoidea aneurismática. Integra datos clínicos y genéticos y acepta tanto información genotípica individual como muestras de DNA o sangre total.</w:t>
      </w:r>
    </w:p>
    <w:p w14:paraId="1B4983FE" w14:textId="77777777" w:rsidR="00323896" w:rsidRPr="00323896" w:rsidRDefault="00323896" w:rsidP="00323896">
      <w:pPr>
        <w:spacing w:after="0" w:line="240" w:lineRule="auto"/>
        <w:jc w:val="both"/>
        <w:rPr>
          <w:rFonts w:cstheme="minorHAnsi"/>
        </w:rPr>
      </w:pPr>
      <w:r w:rsidRPr="00323896">
        <w:rPr>
          <w:rFonts w:cstheme="minorHAnsi"/>
        </w:rPr>
        <w:t>El enfoque permite reunir una cohorte genética suficientemente amplia para estudiar complicaciones de gran impacto pronóstico y explorar bases biológicas que pueden contribuir a una futura estratificación del riesgo.</w:t>
      </w:r>
    </w:p>
    <w:p w14:paraId="6E59665C" w14:textId="77777777" w:rsidR="00323896" w:rsidRPr="00323896" w:rsidRDefault="00323896" w:rsidP="00323896">
      <w:pPr>
        <w:pStyle w:val="Ttulo2"/>
        <w:spacing w:before="0" w:line="240" w:lineRule="auto"/>
        <w:jc w:val="both"/>
        <w:rPr>
          <w:rFonts w:asciiTheme="minorHAnsi" w:hAnsiTheme="minorHAnsi" w:cstheme="minorHAnsi"/>
          <w:b/>
          <w:color w:val="2F5496" w:themeColor="accent5" w:themeShade="BF"/>
          <w:sz w:val="24"/>
          <w:szCs w:val="24"/>
          <w:u w:val="single"/>
        </w:rPr>
      </w:pPr>
      <w:r w:rsidRPr="00323896">
        <w:rPr>
          <w:rFonts w:asciiTheme="minorHAnsi" w:hAnsiTheme="minorHAnsi" w:cstheme="minorHAnsi"/>
          <w:b/>
          <w:color w:val="2F5496" w:themeColor="accent5" w:themeShade="BF"/>
          <w:sz w:val="24"/>
          <w:szCs w:val="24"/>
          <w:u w:val="single"/>
        </w:rPr>
        <w:t xml:space="preserve">2.8. EPICAS · </w:t>
      </w:r>
      <w:proofErr w:type="spellStart"/>
      <w:r w:rsidRPr="00323896">
        <w:rPr>
          <w:rFonts w:asciiTheme="minorHAnsi" w:hAnsiTheme="minorHAnsi" w:cstheme="minorHAnsi"/>
          <w:b/>
          <w:color w:val="2F5496" w:themeColor="accent5" w:themeShade="BF"/>
          <w:sz w:val="24"/>
          <w:szCs w:val="24"/>
          <w:u w:val="single"/>
        </w:rPr>
        <w:t>Epigenética</w:t>
      </w:r>
      <w:proofErr w:type="spellEnd"/>
      <w:r w:rsidRPr="00323896">
        <w:rPr>
          <w:rFonts w:asciiTheme="minorHAnsi" w:hAnsiTheme="minorHAnsi" w:cstheme="minorHAnsi"/>
          <w:b/>
          <w:color w:val="2F5496" w:themeColor="accent5" w:themeShade="BF"/>
          <w:sz w:val="24"/>
          <w:szCs w:val="24"/>
          <w:u w:val="single"/>
        </w:rPr>
        <w:t xml:space="preserve"> de las complicaciones y el pronóstico tras HSA aneurismática</w:t>
      </w:r>
    </w:p>
    <w:p w14:paraId="76B8D560" w14:textId="77777777" w:rsidR="00323896" w:rsidRPr="00323896" w:rsidRDefault="00323896" w:rsidP="00323896">
      <w:pPr>
        <w:spacing w:after="0" w:line="240" w:lineRule="auto"/>
        <w:jc w:val="both"/>
        <w:rPr>
          <w:rFonts w:cstheme="minorHAnsi"/>
        </w:rPr>
      </w:pPr>
      <w:r w:rsidRPr="00323896">
        <w:rPr>
          <w:rFonts w:cstheme="minorHAnsi"/>
        </w:rPr>
        <w:t>EPICAS (</w:t>
      </w:r>
      <w:proofErr w:type="spellStart"/>
      <w:r w:rsidRPr="00323896">
        <w:rPr>
          <w:rFonts w:cstheme="minorHAnsi"/>
        </w:rPr>
        <w:t>EPIgenetic</w:t>
      </w:r>
      <w:proofErr w:type="spellEnd"/>
      <w:r w:rsidRPr="00323896">
        <w:rPr>
          <w:rFonts w:cstheme="minorHAnsi"/>
        </w:rPr>
        <w:t xml:space="preserve"> </w:t>
      </w:r>
      <w:proofErr w:type="spellStart"/>
      <w:r w:rsidRPr="00323896">
        <w:rPr>
          <w:rFonts w:cstheme="minorHAnsi"/>
        </w:rPr>
        <w:t>Changes</w:t>
      </w:r>
      <w:proofErr w:type="spellEnd"/>
      <w:r w:rsidRPr="00323896">
        <w:rPr>
          <w:rFonts w:cstheme="minorHAnsi"/>
        </w:rPr>
        <w:t xml:space="preserve"> in </w:t>
      </w:r>
      <w:proofErr w:type="spellStart"/>
      <w:r w:rsidRPr="00323896">
        <w:rPr>
          <w:rFonts w:cstheme="minorHAnsi"/>
        </w:rPr>
        <w:t>Aneurismal</w:t>
      </w:r>
      <w:proofErr w:type="spellEnd"/>
      <w:r w:rsidRPr="00323896">
        <w:rPr>
          <w:rFonts w:cstheme="minorHAnsi"/>
        </w:rPr>
        <w:t xml:space="preserve"> </w:t>
      </w:r>
      <w:proofErr w:type="spellStart"/>
      <w:r w:rsidRPr="00323896">
        <w:rPr>
          <w:rFonts w:cstheme="minorHAnsi"/>
        </w:rPr>
        <w:t>Subarachnoid</w:t>
      </w:r>
      <w:proofErr w:type="spellEnd"/>
      <w:r w:rsidRPr="00323896">
        <w:rPr>
          <w:rFonts w:cstheme="minorHAnsi"/>
        </w:rPr>
        <w:t xml:space="preserve"> </w:t>
      </w:r>
      <w:proofErr w:type="spellStart"/>
      <w:r w:rsidRPr="00323896">
        <w:rPr>
          <w:rFonts w:cstheme="minorHAnsi"/>
        </w:rPr>
        <w:t>hemorrhage</w:t>
      </w:r>
      <w:proofErr w:type="spellEnd"/>
      <w:r w:rsidRPr="00323896">
        <w:rPr>
          <w:rFonts w:cstheme="minorHAnsi"/>
        </w:rPr>
        <w:t xml:space="preserve">), también coordinado por el grupo NEUVAS del Hospital del Mar, estudia variantes </w:t>
      </w:r>
      <w:proofErr w:type="spellStart"/>
      <w:r w:rsidRPr="00323896">
        <w:rPr>
          <w:rFonts w:cstheme="minorHAnsi"/>
        </w:rPr>
        <w:t>epigenéticas</w:t>
      </w:r>
      <w:proofErr w:type="spellEnd"/>
      <w:r w:rsidRPr="00323896">
        <w:rPr>
          <w:rFonts w:cstheme="minorHAnsi"/>
        </w:rPr>
        <w:t xml:space="preserve"> asociadas al desarrollo de complicaciones y al pronóstico después de una hemorragia subaracnoidea aneurismática. Es un estudio </w:t>
      </w:r>
      <w:proofErr w:type="spellStart"/>
      <w:r w:rsidRPr="00323896">
        <w:rPr>
          <w:rFonts w:cstheme="minorHAnsi"/>
        </w:rPr>
        <w:t>multicéntrico</w:t>
      </w:r>
      <w:proofErr w:type="spellEnd"/>
      <w:r w:rsidRPr="00323896">
        <w:rPr>
          <w:rFonts w:cstheme="minorHAnsi"/>
        </w:rPr>
        <w:t xml:space="preserve"> con datos clínicos y </w:t>
      </w:r>
      <w:proofErr w:type="spellStart"/>
      <w:r w:rsidRPr="00323896">
        <w:rPr>
          <w:rFonts w:cstheme="minorHAnsi"/>
        </w:rPr>
        <w:t>epigenéticos</w:t>
      </w:r>
      <w:proofErr w:type="spellEnd"/>
      <w:r w:rsidRPr="00323896">
        <w:rPr>
          <w:rFonts w:cstheme="minorHAnsi"/>
        </w:rPr>
        <w:t xml:space="preserve"> y puede incorporar datos EWAS y/o muestras de DNA o sangre total obtenidas durante la fase aguda del sangrado.</w:t>
      </w:r>
    </w:p>
    <w:p w14:paraId="2BDEAAC1" w14:textId="77777777" w:rsidR="00323896" w:rsidRPr="00323896" w:rsidRDefault="00323896" w:rsidP="00323896">
      <w:pPr>
        <w:spacing w:after="0" w:line="240" w:lineRule="auto"/>
        <w:jc w:val="both"/>
        <w:rPr>
          <w:rFonts w:cstheme="minorHAnsi"/>
        </w:rPr>
      </w:pPr>
      <w:r w:rsidRPr="00323896">
        <w:rPr>
          <w:rFonts w:cstheme="minorHAnsi"/>
        </w:rPr>
        <w:t xml:space="preserve">La combinación de fenotipos clínicos y perfiles </w:t>
      </w:r>
      <w:proofErr w:type="spellStart"/>
      <w:r w:rsidRPr="00323896">
        <w:rPr>
          <w:rFonts w:cstheme="minorHAnsi"/>
        </w:rPr>
        <w:t>epigenéticos</w:t>
      </w:r>
      <w:proofErr w:type="spellEnd"/>
      <w:r w:rsidRPr="00323896">
        <w:rPr>
          <w:rFonts w:cstheme="minorHAnsi"/>
        </w:rPr>
        <w:t xml:space="preserve"> aporta una dimensión complementaria a la genética clásica y permite investigar por qué pacientes con una misma enfermedad presentan evoluciones diferentes.</w:t>
      </w:r>
    </w:p>
    <w:p w14:paraId="184970BA" w14:textId="77777777" w:rsidR="00323896" w:rsidRPr="00323896" w:rsidRDefault="00323896" w:rsidP="00323896">
      <w:pPr>
        <w:pStyle w:val="Ttulo2"/>
        <w:spacing w:before="0" w:line="240" w:lineRule="auto"/>
        <w:jc w:val="both"/>
        <w:rPr>
          <w:rFonts w:asciiTheme="minorHAnsi" w:hAnsiTheme="minorHAnsi" w:cstheme="minorHAnsi"/>
          <w:b/>
          <w:color w:val="2F5496" w:themeColor="accent5" w:themeShade="BF"/>
          <w:sz w:val="24"/>
          <w:szCs w:val="24"/>
          <w:u w:val="single"/>
        </w:rPr>
      </w:pPr>
      <w:r w:rsidRPr="00323896">
        <w:rPr>
          <w:rFonts w:asciiTheme="minorHAnsi" w:hAnsiTheme="minorHAnsi" w:cstheme="minorHAnsi"/>
          <w:b/>
          <w:color w:val="2F5496" w:themeColor="accent5" w:themeShade="BF"/>
          <w:sz w:val="24"/>
          <w:szCs w:val="24"/>
          <w:u w:val="single"/>
        </w:rPr>
        <w:t xml:space="preserve">2.9. EPICA · </w:t>
      </w:r>
      <w:proofErr w:type="spellStart"/>
      <w:r w:rsidRPr="00323896">
        <w:rPr>
          <w:rFonts w:asciiTheme="minorHAnsi" w:hAnsiTheme="minorHAnsi" w:cstheme="minorHAnsi"/>
          <w:b/>
          <w:color w:val="2F5496" w:themeColor="accent5" w:themeShade="BF"/>
          <w:sz w:val="24"/>
          <w:szCs w:val="24"/>
          <w:u w:val="single"/>
        </w:rPr>
        <w:t>Epigenética</w:t>
      </w:r>
      <w:proofErr w:type="spellEnd"/>
      <w:r w:rsidRPr="00323896">
        <w:rPr>
          <w:rFonts w:asciiTheme="minorHAnsi" w:hAnsiTheme="minorHAnsi" w:cstheme="minorHAnsi"/>
          <w:b/>
          <w:color w:val="2F5496" w:themeColor="accent5" w:themeShade="BF"/>
          <w:sz w:val="24"/>
          <w:szCs w:val="24"/>
          <w:u w:val="single"/>
        </w:rPr>
        <w:t xml:space="preserve"> del desarrollo de aneurismas cerebrales</w:t>
      </w:r>
    </w:p>
    <w:p w14:paraId="54765567" w14:textId="77777777" w:rsidR="00323896" w:rsidRPr="00323896" w:rsidRDefault="00323896" w:rsidP="00323896">
      <w:pPr>
        <w:spacing w:after="0" w:line="240" w:lineRule="auto"/>
        <w:jc w:val="both"/>
        <w:rPr>
          <w:rFonts w:cstheme="minorHAnsi"/>
        </w:rPr>
      </w:pPr>
      <w:r w:rsidRPr="00323896">
        <w:rPr>
          <w:rFonts w:cstheme="minorHAnsi"/>
        </w:rPr>
        <w:t>EPICA (</w:t>
      </w:r>
      <w:proofErr w:type="spellStart"/>
      <w:r w:rsidRPr="00323896">
        <w:rPr>
          <w:rFonts w:cstheme="minorHAnsi"/>
        </w:rPr>
        <w:t>EPIgenetic</w:t>
      </w:r>
      <w:proofErr w:type="spellEnd"/>
      <w:r w:rsidRPr="00323896">
        <w:rPr>
          <w:rFonts w:cstheme="minorHAnsi"/>
        </w:rPr>
        <w:t xml:space="preserve"> </w:t>
      </w:r>
      <w:proofErr w:type="spellStart"/>
      <w:r w:rsidRPr="00323896">
        <w:rPr>
          <w:rFonts w:cstheme="minorHAnsi"/>
        </w:rPr>
        <w:t>Changes</w:t>
      </w:r>
      <w:proofErr w:type="spellEnd"/>
      <w:r w:rsidRPr="00323896">
        <w:rPr>
          <w:rFonts w:cstheme="minorHAnsi"/>
        </w:rPr>
        <w:t xml:space="preserve"> in </w:t>
      </w:r>
      <w:proofErr w:type="spellStart"/>
      <w:r w:rsidRPr="00323896">
        <w:rPr>
          <w:rFonts w:cstheme="minorHAnsi"/>
        </w:rPr>
        <w:t>brain</w:t>
      </w:r>
      <w:proofErr w:type="spellEnd"/>
      <w:r w:rsidRPr="00323896">
        <w:rPr>
          <w:rFonts w:cstheme="minorHAnsi"/>
        </w:rPr>
        <w:t xml:space="preserve"> </w:t>
      </w:r>
      <w:proofErr w:type="spellStart"/>
      <w:r w:rsidRPr="00323896">
        <w:rPr>
          <w:rFonts w:cstheme="minorHAnsi"/>
        </w:rPr>
        <w:t>Aneurisms</w:t>
      </w:r>
      <w:proofErr w:type="spellEnd"/>
      <w:r w:rsidRPr="00323896">
        <w:rPr>
          <w:rFonts w:cstheme="minorHAnsi"/>
        </w:rPr>
        <w:t xml:space="preserve">) estudia, en un marco </w:t>
      </w:r>
      <w:proofErr w:type="spellStart"/>
      <w:r w:rsidRPr="00323896">
        <w:rPr>
          <w:rFonts w:cstheme="minorHAnsi"/>
        </w:rPr>
        <w:t>multicéntrico</w:t>
      </w:r>
      <w:proofErr w:type="spellEnd"/>
      <w:r w:rsidRPr="00323896">
        <w:rPr>
          <w:rFonts w:cstheme="minorHAnsi"/>
        </w:rPr>
        <w:t xml:space="preserve">, variantes </w:t>
      </w:r>
      <w:proofErr w:type="spellStart"/>
      <w:r w:rsidRPr="00323896">
        <w:rPr>
          <w:rFonts w:cstheme="minorHAnsi"/>
        </w:rPr>
        <w:t>epigenéticas</w:t>
      </w:r>
      <w:proofErr w:type="spellEnd"/>
      <w:r w:rsidRPr="00323896">
        <w:rPr>
          <w:rFonts w:cstheme="minorHAnsi"/>
        </w:rPr>
        <w:t xml:space="preserve"> asociadas al desarrollo de aneurismas cerebrales. El proyecto, coordinado desde el Grupo de Investigación </w:t>
      </w:r>
      <w:proofErr w:type="spellStart"/>
      <w:r w:rsidRPr="00323896">
        <w:rPr>
          <w:rFonts w:cstheme="minorHAnsi"/>
        </w:rPr>
        <w:t>Neurovascular</w:t>
      </w:r>
      <w:proofErr w:type="spellEnd"/>
      <w:r w:rsidRPr="00323896">
        <w:rPr>
          <w:rFonts w:cstheme="minorHAnsi"/>
        </w:rPr>
        <w:t xml:space="preserve"> NEUVAS del Instituto Hospital del Mar de Investigación Biomédica, combina datos clínicos con información </w:t>
      </w:r>
      <w:proofErr w:type="spellStart"/>
      <w:r w:rsidRPr="00323896">
        <w:rPr>
          <w:rFonts w:cstheme="minorHAnsi"/>
        </w:rPr>
        <w:t>epigenética</w:t>
      </w:r>
      <w:proofErr w:type="spellEnd"/>
      <w:r w:rsidRPr="00323896">
        <w:rPr>
          <w:rFonts w:cstheme="minorHAnsi"/>
        </w:rPr>
        <w:t xml:space="preserve"> y muestras de DNA o sangre total.</w:t>
      </w:r>
    </w:p>
    <w:p w14:paraId="5AB73558" w14:textId="77777777" w:rsidR="00323896" w:rsidRPr="00323896" w:rsidRDefault="00323896" w:rsidP="00323896">
      <w:pPr>
        <w:spacing w:after="0" w:line="240" w:lineRule="auto"/>
        <w:jc w:val="both"/>
        <w:rPr>
          <w:rFonts w:cstheme="minorHAnsi"/>
        </w:rPr>
      </w:pPr>
      <w:r w:rsidRPr="00323896">
        <w:rPr>
          <w:rFonts w:cstheme="minorHAnsi"/>
        </w:rPr>
        <w:t xml:space="preserve">Junto con EPICAS y GENVADER, forma una línea cooperativa que utiliza genética y </w:t>
      </w:r>
      <w:proofErr w:type="spellStart"/>
      <w:r w:rsidRPr="00323896">
        <w:rPr>
          <w:rFonts w:cstheme="minorHAnsi"/>
        </w:rPr>
        <w:t>epigenética</w:t>
      </w:r>
      <w:proofErr w:type="spellEnd"/>
      <w:r w:rsidRPr="00323896">
        <w:rPr>
          <w:rFonts w:cstheme="minorHAnsi"/>
        </w:rPr>
        <w:t xml:space="preserve"> para estudiar tanto la aparición de aneurismas como las complicaciones y el pronóstico de la hemorragia subaracnoidea aneurismática.</w:t>
      </w:r>
    </w:p>
    <w:p w14:paraId="41866482" w14:textId="77777777" w:rsidR="00323896" w:rsidRPr="00323896" w:rsidRDefault="00323896" w:rsidP="00323896">
      <w:pPr>
        <w:pStyle w:val="Ttulo2"/>
        <w:spacing w:before="0" w:line="240" w:lineRule="auto"/>
        <w:jc w:val="both"/>
        <w:rPr>
          <w:rFonts w:asciiTheme="minorHAnsi" w:hAnsiTheme="minorHAnsi" w:cstheme="minorHAnsi"/>
          <w:b/>
          <w:color w:val="2F5496" w:themeColor="accent5" w:themeShade="BF"/>
          <w:sz w:val="24"/>
          <w:szCs w:val="24"/>
          <w:u w:val="single"/>
        </w:rPr>
      </w:pPr>
      <w:r w:rsidRPr="00323896">
        <w:rPr>
          <w:rFonts w:asciiTheme="minorHAnsi" w:hAnsiTheme="minorHAnsi" w:cstheme="minorHAnsi"/>
          <w:b/>
          <w:color w:val="2F5496" w:themeColor="accent5" w:themeShade="BF"/>
          <w:sz w:val="24"/>
          <w:szCs w:val="24"/>
          <w:u w:val="single"/>
        </w:rPr>
        <w:t xml:space="preserve">2.10. Variables </w:t>
      </w:r>
      <w:proofErr w:type="spellStart"/>
      <w:r w:rsidRPr="00323896">
        <w:rPr>
          <w:rFonts w:asciiTheme="minorHAnsi" w:hAnsiTheme="minorHAnsi" w:cstheme="minorHAnsi"/>
          <w:b/>
          <w:color w:val="2F5496" w:themeColor="accent5" w:themeShade="BF"/>
          <w:sz w:val="24"/>
          <w:szCs w:val="24"/>
          <w:u w:val="single"/>
        </w:rPr>
        <w:t>pronósticas</w:t>
      </w:r>
      <w:proofErr w:type="spellEnd"/>
      <w:r w:rsidRPr="00323896">
        <w:rPr>
          <w:rFonts w:asciiTheme="minorHAnsi" w:hAnsiTheme="minorHAnsi" w:cstheme="minorHAnsi"/>
          <w:b/>
          <w:color w:val="2F5496" w:themeColor="accent5" w:themeShade="BF"/>
          <w:sz w:val="24"/>
          <w:szCs w:val="24"/>
          <w:u w:val="single"/>
        </w:rPr>
        <w:t xml:space="preserve"> en hemorragia </w:t>
      </w:r>
      <w:proofErr w:type="spellStart"/>
      <w:r w:rsidRPr="00323896">
        <w:rPr>
          <w:rFonts w:asciiTheme="minorHAnsi" w:hAnsiTheme="minorHAnsi" w:cstheme="minorHAnsi"/>
          <w:b/>
          <w:color w:val="2F5496" w:themeColor="accent5" w:themeShade="BF"/>
          <w:sz w:val="24"/>
          <w:szCs w:val="24"/>
          <w:u w:val="single"/>
        </w:rPr>
        <w:t>intracerebral</w:t>
      </w:r>
      <w:proofErr w:type="spellEnd"/>
      <w:r w:rsidRPr="00323896">
        <w:rPr>
          <w:rFonts w:asciiTheme="minorHAnsi" w:hAnsiTheme="minorHAnsi" w:cstheme="minorHAnsi"/>
          <w:b/>
          <w:color w:val="2F5496" w:themeColor="accent5" w:themeShade="BF"/>
          <w:sz w:val="24"/>
          <w:szCs w:val="24"/>
          <w:u w:val="single"/>
        </w:rPr>
        <w:t xml:space="preserve"> espontánea</w:t>
      </w:r>
    </w:p>
    <w:p w14:paraId="5BCAAC83" w14:textId="77777777" w:rsidR="00323896" w:rsidRPr="00323896" w:rsidRDefault="00323896" w:rsidP="00323896">
      <w:pPr>
        <w:spacing w:after="0" w:line="240" w:lineRule="auto"/>
        <w:jc w:val="both"/>
        <w:rPr>
          <w:rFonts w:cstheme="minorHAnsi"/>
        </w:rPr>
      </w:pPr>
      <w:r w:rsidRPr="00323896">
        <w:rPr>
          <w:rFonts w:cstheme="minorHAnsi"/>
        </w:rPr>
        <w:t xml:space="preserve">El Grupo de Investigación </w:t>
      </w:r>
      <w:proofErr w:type="spellStart"/>
      <w:r w:rsidRPr="00323896">
        <w:rPr>
          <w:rFonts w:cstheme="minorHAnsi"/>
        </w:rPr>
        <w:t>Neurovascular</w:t>
      </w:r>
      <w:proofErr w:type="spellEnd"/>
      <w:r w:rsidRPr="00323896">
        <w:rPr>
          <w:rFonts w:cstheme="minorHAnsi"/>
        </w:rPr>
        <w:t xml:space="preserve"> del Hospital </w:t>
      </w:r>
      <w:proofErr w:type="spellStart"/>
      <w:r w:rsidRPr="00323896">
        <w:rPr>
          <w:rFonts w:cstheme="minorHAnsi"/>
        </w:rPr>
        <w:t>Germans</w:t>
      </w:r>
      <w:proofErr w:type="spellEnd"/>
      <w:r w:rsidRPr="00323896">
        <w:rPr>
          <w:rFonts w:cstheme="minorHAnsi"/>
        </w:rPr>
        <w:t xml:space="preserve"> </w:t>
      </w:r>
      <w:proofErr w:type="spellStart"/>
      <w:r w:rsidRPr="00323896">
        <w:rPr>
          <w:rFonts w:cstheme="minorHAnsi"/>
        </w:rPr>
        <w:t>Trias</w:t>
      </w:r>
      <w:proofErr w:type="spellEnd"/>
      <w:r w:rsidRPr="00323896">
        <w:rPr>
          <w:rFonts w:cstheme="minorHAnsi"/>
        </w:rPr>
        <w:t xml:space="preserve"> i Pujol promueve un estudio observacional analítico de cohortes, prospectivo y </w:t>
      </w:r>
      <w:proofErr w:type="spellStart"/>
      <w:r w:rsidRPr="00323896">
        <w:rPr>
          <w:rFonts w:cstheme="minorHAnsi"/>
        </w:rPr>
        <w:t>multicéntrico</w:t>
      </w:r>
      <w:proofErr w:type="spellEnd"/>
      <w:r w:rsidRPr="00323896">
        <w:rPr>
          <w:rFonts w:cstheme="minorHAnsi"/>
        </w:rPr>
        <w:t xml:space="preserve">, orientado al diseño y validación de una escala </w:t>
      </w:r>
      <w:proofErr w:type="spellStart"/>
      <w:r w:rsidRPr="00323896">
        <w:rPr>
          <w:rFonts w:cstheme="minorHAnsi"/>
        </w:rPr>
        <w:t>pronóstica</w:t>
      </w:r>
      <w:proofErr w:type="spellEnd"/>
      <w:r w:rsidRPr="00323896">
        <w:rPr>
          <w:rFonts w:cstheme="minorHAnsi"/>
        </w:rPr>
        <w:t xml:space="preserve"> que combine variables clínicas, hemodinámicas, radiológicas y analíticas para predecir la recuperación funcional a 90 días tras una hemorragia </w:t>
      </w:r>
      <w:proofErr w:type="spellStart"/>
      <w:r w:rsidRPr="00323896">
        <w:rPr>
          <w:rFonts w:cstheme="minorHAnsi"/>
        </w:rPr>
        <w:t>intracerebral</w:t>
      </w:r>
      <w:proofErr w:type="spellEnd"/>
      <w:r w:rsidRPr="00323896">
        <w:rPr>
          <w:rFonts w:cstheme="minorHAnsi"/>
        </w:rPr>
        <w:t xml:space="preserve"> espontánea.</w:t>
      </w:r>
    </w:p>
    <w:p w14:paraId="0948FCE7" w14:textId="77777777" w:rsidR="00323896" w:rsidRPr="00323896" w:rsidRDefault="00323896" w:rsidP="00323896">
      <w:pPr>
        <w:spacing w:after="0" w:line="240" w:lineRule="auto"/>
        <w:jc w:val="both"/>
        <w:rPr>
          <w:rFonts w:cstheme="minorHAnsi"/>
        </w:rPr>
      </w:pPr>
      <w:r w:rsidRPr="00323896">
        <w:rPr>
          <w:rFonts w:cstheme="minorHAnsi"/>
        </w:rPr>
        <w:t xml:space="preserve">El proyecto estudia también la mortalidad a corto, medio y largo plazo, compara el rendimiento de la nueva escala con herramientas </w:t>
      </w:r>
      <w:proofErr w:type="spellStart"/>
      <w:r w:rsidRPr="00323896">
        <w:rPr>
          <w:rFonts w:cstheme="minorHAnsi"/>
        </w:rPr>
        <w:t>pronósticas</w:t>
      </w:r>
      <w:proofErr w:type="spellEnd"/>
      <w:r w:rsidRPr="00323896">
        <w:rPr>
          <w:rFonts w:cstheme="minorHAnsi"/>
        </w:rPr>
        <w:t xml:space="preserve"> ya publicadas e identifica predictores independientes de mortalidad y recuperación. La validación en cohortes externas constituye un elemento central del planteamiento cooperativo.</w:t>
      </w:r>
    </w:p>
    <w:p w14:paraId="501ADF31" w14:textId="77777777" w:rsidR="00323896" w:rsidRPr="00323896" w:rsidRDefault="00323896" w:rsidP="00323896">
      <w:pPr>
        <w:pStyle w:val="Ttulo2"/>
        <w:spacing w:before="0" w:line="240" w:lineRule="auto"/>
        <w:jc w:val="both"/>
        <w:rPr>
          <w:rFonts w:asciiTheme="minorHAnsi" w:hAnsiTheme="minorHAnsi" w:cstheme="minorHAnsi"/>
          <w:b/>
          <w:color w:val="2F5496" w:themeColor="accent5" w:themeShade="BF"/>
          <w:sz w:val="24"/>
          <w:szCs w:val="24"/>
          <w:u w:val="single"/>
        </w:rPr>
      </w:pPr>
      <w:r w:rsidRPr="00323896">
        <w:rPr>
          <w:rFonts w:asciiTheme="minorHAnsi" w:hAnsiTheme="minorHAnsi" w:cstheme="minorHAnsi"/>
          <w:b/>
          <w:color w:val="2F5496" w:themeColor="accent5" w:themeShade="BF"/>
          <w:sz w:val="24"/>
          <w:szCs w:val="24"/>
          <w:u w:val="single"/>
        </w:rPr>
        <w:t xml:space="preserve">2.11. ELITE-SAP · </w:t>
      </w:r>
      <w:proofErr w:type="spellStart"/>
      <w:r w:rsidRPr="00323896">
        <w:rPr>
          <w:rFonts w:asciiTheme="minorHAnsi" w:hAnsiTheme="minorHAnsi" w:cstheme="minorHAnsi"/>
          <w:b/>
          <w:color w:val="2F5496" w:themeColor="accent5" w:themeShade="BF"/>
          <w:sz w:val="24"/>
          <w:szCs w:val="24"/>
          <w:u w:val="single"/>
        </w:rPr>
        <w:t>Biomarcadores</w:t>
      </w:r>
      <w:proofErr w:type="spellEnd"/>
      <w:r w:rsidRPr="00323896">
        <w:rPr>
          <w:rFonts w:asciiTheme="minorHAnsi" w:hAnsiTheme="minorHAnsi" w:cstheme="minorHAnsi"/>
          <w:b/>
          <w:color w:val="2F5496" w:themeColor="accent5" w:themeShade="BF"/>
          <w:sz w:val="24"/>
          <w:szCs w:val="24"/>
          <w:u w:val="single"/>
        </w:rPr>
        <w:t xml:space="preserve"> y ecografía pulmonar en neumonía asociada al ictus</w:t>
      </w:r>
    </w:p>
    <w:p w14:paraId="31F13A43" w14:textId="77777777" w:rsidR="00323896" w:rsidRPr="00323896" w:rsidRDefault="00323896" w:rsidP="00323896">
      <w:pPr>
        <w:spacing w:after="0" w:line="240" w:lineRule="auto"/>
        <w:jc w:val="both"/>
        <w:rPr>
          <w:rFonts w:cstheme="minorHAnsi"/>
        </w:rPr>
      </w:pPr>
      <w:r w:rsidRPr="00323896">
        <w:rPr>
          <w:rFonts w:cstheme="minorHAnsi"/>
        </w:rPr>
        <w:t>ELITE-SAP (</w:t>
      </w:r>
      <w:proofErr w:type="spellStart"/>
      <w:r w:rsidRPr="00323896">
        <w:rPr>
          <w:rFonts w:cstheme="minorHAnsi"/>
        </w:rPr>
        <w:t>Evaluating</w:t>
      </w:r>
      <w:proofErr w:type="spellEnd"/>
      <w:r w:rsidRPr="00323896">
        <w:rPr>
          <w:rFonts w:cstheme="minorHAnsi"/>
        </w:rPr>
        <w:t xml:space="preserve"> </w:t>
      </w:r>
      <w:proofErr w:type="spellStart"/>
      <w:r w:rsidRPr="00323896">
        <w:rPr>
          <w:rFonts w:cstheme="minorHAnsi"/>
        </w:rPr>
        <w:t>Lung</w:t>
      </w:r>
      <w:proofErr w:type="spellEnd"/>
      <w:r w:rsidRPr="00323896">
        <w:rPr>
          <w:rFonts w:cstheme="minorHAnsi"/>
        </w:rPr>
        <w:t xml:space="preserve"> </w:t>
      </w:r>
      <w:proofErr w:type="spellStart"/>
      <w:r w:rsidRPr="00323896">
        <w:rPr>
          <w:rFonts w:cstheme="minorHAnsi"/>
        </w:rPr>
        <w:t>Injury</w:t>
      </w:r>
      <w:proofErr w:type="spellEnd"/>
      <w:r w:rsidRPr="00323896">
        <w:rPr>
          <w:rFonts w:cstheme="minorHAnsi"/>
        </w:rPr>
        <w:t xml:space="preserve"> as a </w:t>
      </w:r>
      <w:proofErr w:type="spellStart"/>
      <w:r w:rsidRPr="00323896">
        <w:rPr>
          <w:rFonts w:cstheme="minorHAnsi"/>
        </w:rPr>
        <w:t>TargEt</w:t>
      </w:r>
      <w:proofErr w:type="spellEnd"/>
      <w:r w:rsidRPr="00323896">
        <w:rPr>
          <w:rFonts w:cstheme="minorHAnsi"/>
        </w:rPr>
        <w:t xml:space="preserve"> </w:t>
      </w:r>
      <w:proofErr w:type="spellStart"/>
      <w:r w:rsidRPr="00323896">
        <w:rPr>
          <w:rFonts w:cstheme="minorHAnsi"/>
        </w:rPr>
        <w:t>against</w:t>
      </w:r>
      <w:proofErr w:type="spellEnd"/>
      <w:r w:rsidRPr="00323896">
        <w:rPr>
          <w:rFonts w:cstheme="minorHAnsi"/>
        </w:rPr>
        <w:t xml:space="preserve"> </w:t>
      </w:r>
      <w:proofErr w:type="spellStart"/>
      <w:r w:rsidRPr="00323896">
        <w:rPr>
          <w:rFonts w:cstheme="minorHAnsi"/>
        </w:rPr>
        <w:t>Stroke-Associated</w:t>
      </w:r>
      <w:proofErr w:type="spellEnd"/>
      <w:r w:rsidRPr="00323896">
        <w:rPr>
          <w:rFonts w:cstheme="minorHAnsi"/>
        </w:rPr>
        <w:t xml:space="preserve"> </w:t>
      </w:r>
      <w:proofErr w:type="spellStart"/>
      <w:r w:rsidRPr="00323896">
        <w:rPr>
          <w:rFonts w:cstheme="minorHAnsi"/>
        </w:rPr>
        <w:t>Pneumonia</w:t>
      </w:r>
      <w:proofErr w:type="spellEnd"/>
      <w:r w:rsidRPr="00323896">
        <w:rPr>
          <w:rFonts w:cstheme="minorHAnsi"/>
        </w:rPr>
        <w:t xml:space="preserve">), promovido por el Grupo de Investigación </w:t>
      </w:r>
      <w:proofErr w:type="spellStart"/>
      <w:r w:rsidRPr="00323896">
        <w:rPr>
          <w:rFonts w:cstheme="minorHAnsi"/>
        </w:rPr>
        <w:t>Neurovascular</w:t>
      </w:r>
      <w:proofErr w:type="spellEnd"/>
      <w:r w:rsidRPr="00323896">
        <w:rPr>
          <w:rFonts w:cstheme="minorHAnsi"/>
        </w:rPr>
        <w:t xml:space="preserve"> del Hospital </w:t>
      </w:r>
      <w:proofErr w:type="spellStart"/>
      <w:r w:rsidRPr="00323896">
        <w:rPr>
          <w:rFonts w:cstheme="minorHAnsi"/>
        </w:rPr>
        <w:t>Germans</w:t>
      </w:r>
      <w:proofErr w:type="spellEnd"/>
      <w:r w:rsidRPr="00323896">
        <w:rPr>
          <w:rFonts w:cstheme="minorHAnsi"/>
        </w:rPr>
        <w:t xml:space="preserve"> </w:t>
      </w:r>
      <w:proofErr w:type="spellStart"/>
      <w:r w:rsidRPr="00323896">
        <w:rPr>
          <w:rFonts w:cstheme="minorHAnsi"/>
        </w:rPr>
        <w:t>Trias</w:t>
      </w:r>
      <w:proofErr w:type="spellEnd"/>
      <w:r w:rsidRPr="00323896">
        <w:rPr>
          <w:rFonts w:cstheme="minorHAnsi"/>
        </w:rPr>
        <w:t xml:space="preserve"> i Pujol, es un estudio </w:t>
      </w:r>
      <w:proofErr w:type="spellStart"/>
      <w:r w:rsidRPr="00323896">
        <w:rPr>
          <w:rFonts w:cstheme="minorHAnsi"/>
        </w:rPr>
        <w:t>multicéntrico</w:t>
      </w:r>
      <w:proofErr w:type="spellEnd"/>
      <w:r w:rsidRPr="00323896">
        <w:rPr>
          <w:rFonts w:cstheme="minorHAnsi"/>
        </w:rPr>
        <w:t xml:space="preserve"> con datos clínicos y muestras dirigido a validar un panel de </w:t>
      </w:r>
      <w:proofErr w:type="spellStart"/>
      <w:r w:rsidRPr="00323896">
        <w:rPr>
          <w:rFonts w:cstheme="minorHAnsi"/>
        </w:rPr>
        <w:t>biomarcadores</w:t>
      </w:r>
      <w:proofErr w:type="spellEnd"/>
      <w:r w:rsidRPr="00323896">
        <w:rPr>
          <w:rFonts w:cstheme="minorHAnsi"/>
        </w:rPr>
        <w:t xml:space="preserve"> para la predicción y el diagnóstico de la neumonía asociada al ictus. Como objetivo complementario evalúa la ecografía pulmonar como herramienta diagnóstica y predictiva.</w:t>
      </w:r>
    </w:p>
    <w:p w14:paraId="0E54DF8E" w14:textId="77777777" w:rsidR="00323896" w:rsidRPr="00323896" w:rsidRDefault="00323896" w:rsidP="00323896">
      <w:pPr>
        <w:spacing w:after="0" w:line="240" w:lineRule="auto"/>
        <w:jc w:val="both"/>
        <w:rPr>
          <w:rFonts w:cstheme="minorHAnsi"/>
        </w:rPr>
      </w:pPr>
      <w:r w:rsidRPr="00323896">
        <w:rPr>
          <w:rFonts w:cstheme="minorHAnsi"/>
        </w:rPr>
        <w:t xml:space="preserve">El protocolo incluye pacientes con ictus isquémico o hemorrágico grave, obtención de muestras de suero, plasma y RNA en las primeras 24 horas y repetición de las muestras si aparece clínica infecciosa. La combinación de </w:t>
      </w:r>
      <w:proofErr w:type="spellStart"/>
      <w:r w:rsidRPr="00323896">
        <w:rPr>
          <w:rFonts w:cstheme="minorHAnsi"/>
        </w:rPr>
        <w:t>biomarcadores</w:t>
      </w:r>
      <w:proofErr w:type="spellEnd"/>
      <w:r w:rsidRPr="00323896">
        <w:rPr>
          <w:rFonts w:cstheme="minorHAnsi"/>
        </w:rPr>
        <w:t>, datos clínicos y ecografía pulmonar busca anticipar una de las complicaciones más relevantes del ictus grave y mejorar su detección precoz.</w:t>
      </w:r>
    </w:p>
    <w:p w14:paraId="6910FB70" w14:textId="77777777" w:rsidR="00323896" w:rsidRPr="00323896" w:rsidRDefault="00323896" w:rsidP="00323896">
      <w:pPr>
        <w:pStyle w:val="Ttulo2"/>
        <w:spacing w:before="0" w:line="240" w:lineRule="auto"/>
        <w:jc w:val="both"/>
        <w:rPr>
          <w:rFonts w:asciiTheme="minorHAnsi" w:hAnsiTheme="minorHAnsi" w:cstheme="minorHAnsi"/>
          <w:b/>
          <w:color w:val="2F5496" w:themeColor="accent5" w:themeShade="BF"/>
          <w:sz w:val="24"/>
          <w:szCs w:val="24"/>
          <w:u w:val="single"/>
        </w:rPr>
      </w:pPr>
      <w:r w:rsidRPr="00323896">
        <w:rPr>
          <w:rFonts w:asciiTheme="minorHAnsi" w:hAnsiTheme="minorHAnsi" w:cstheme="minorHAnsi"/>
          <w:b/>
          <w:color w:val="2F5496" w:themeColor="accent5" w:themeShade="BF"/>
          <w:sz w:val="24"/>
          <w:szCs w:val="24"/>
          <w:u w:val="single"/>
        </w:rPr>
        <w:t xml:space="preserve">2.12. Cribado de complicaciones inguinales tras procedimiento </w:t>
      </w:r>
      <w:proofErr w:type="spellStart"/>
      <w:r w:rsidRPr="00323896">
        <w:rPr>
          <w:rFonts w:asciiTheme="minorHAnsi" w:hAnsiTheme="minorHAnsi" w:cstheme="minorHAnsi"/>
          <w:b/>
          <w:color w:val="2F5496" w:themeColor="accent5" w:themeShade="BF"/>
          <w:sz w:val="24"/>
          <w:szCs w:val="24"/>
          <w:u w:val="single"/>
        </w:rPr>
        <w:t>endovascular</w:t>
      </w:r>
      <w:proofErr w:type="spellEnd"/>
    </w:p>
    <w:p w14:paraId="4B8AE203" w14:textId="77777777" w:rsidR="00323896" w:rsidRPr="00323896" w:rsidRDefault="00323896" w:rsidP="00323896">
      <w:pPr>
        <w:spacing w:after="0" w:line="240" w:lineRule="auto"/>
        <w:jc w:val="both"/>
        <w:rPr>
          <w:rFonts w:cstheme="minorHAnsi"/>
        </w:rPr>
      </w:pPr>
      <w:r w:rsidRPr="00323896">
        <w:rPr>
          <w:rFonts w:cstheme="minorHAnsi"/>
        </w:rPr>
        <w:t xml:space="preserve">El Hospital Universitario Donostia impulsa la validación </w:t>
      </w:r>
      <w:proofErr w:type="spellStart"/>
      <w:r w:rsidRPr="00323896">
        <w:rPr>
          <w:rFonts w:cstheme="minorHAnsi"/>
        </w:rPr>
        <w:t>multicéntrica</w:t>
      </w:r>
      <w:proofErr w:type="spellEnd"/>
      <w:r w:rsidRPr="00323896">
        <w:rPr>
          <w:rFonts w:cstheme="minorHAnsi"/>
        </w:rPr>
        <w:t xml:space="preserve"> de un protocolo de cribado de complicaciones inguinales en pacientes sometidos a procedimientos </w:t>
      </w:r>
      <w:proofErr w:type="spellStart"/>
      <w:r w:rsidRPr="00323896">
        <w:rPr>
          <w:rFonts w:cstheme="minorHAnsi"/>
        </w:rPr>
        <w:t>endovasculares</w:t>
      </w:r>
      <w:proofErr w:type="spellEnd"/>
      <w:r w:rsidRPr="00323896">
        <w:rPr>
          <w:rFonts w:cstheme="minorHAnsi"/>
        </w:rPr>
        <w:t xml:space="preserve"> por vía femoral. Se trata de un estudio observacional prospectivo de cohortes liderado desde Enfermería, que incorpora una fase de formación específica para realizar ecografía dirigida inguinal.</w:t>
      </w:r>
    </w:p>
    <w:p w14:paraId="2A0D5D44" w14:textId="77777777" w:rsidR="00323896" w:rsidRPr="00323896" w:rsidRDefault="00323896" w:rsidP="00323896">
      <w:pPr>
        <w:spacing w:after="0" w:line="240" w:lineRule="auto"/>
        <w:jc w:val="both"/>
        <w:rPr>
          <w:rFonts w:cstheme="minorHAnsi"/>
        </w:rPr>
      </w:pPr>
      <w:r w:rsidRPr="00323896">
        <w:rPr>
          <w:rFonts w:cstheme="minorHAnsi"/>
        </w:rPr>
        <w:t>El cribado combina exploración física, auscultación de la arteria puncionada y ecografía dirigida, preferentemente en las primeras 24-72 horas. Si la valoración es anormal se solicita confirmación radiológica. El protocolo permite estandarizar entre centros la detección de complicaciones del acceso vascular y trasladar la cooperación a un aspecto muy concreto de seguridad y calidad asistencial.</w:t>
      </w:r>
    </w:p>
    <w:p w14:paraId="5DBFBAD0" w14:textId="77777777" w:rsidR="00323896" w:rsidRPr="00323896" w:rsidRDefault="00323896" w:rsidP="00323896">
      <w:pPr>
        <w:pStyle w:val="Ttulo2"/>
        <w:spacing w:before="0" w:line="240" w:lineRule="auto"/>
        <w:jc w:val="both"/>
        <w:rPr>
          <w:rFonts w:asciiTheme="minorHAnsi" w:hAnsiTheme="minorHAnsi" w:cstheme="minorHAnsi"/>
          <w:b/>
          <w:sz w:val="24"/>
          <w:szCs w:val="24"/>
          <w:u w:val="single"/>
        </w:rPr>
      </w:pPr>
      <w:r w:rsidRPr="00323896">
        <w:rPr>
          <w:rFonts w:asciiTheme="minorHAnsi" w:hAnsiTheme="minorHAnsi" w:cstheme="minorHAnsi"/>
          <w:b/>
          <w:color w:val="2F5496" w:themeColor="accent5" w:themeShade="BF"/>
          <w:sz w:val="24"/>
          <w:szCs w:val="24"/>
          <w:u w:val="single"/>
        </w:rPr>
        <w:t>2.13. COLISEUM · Entender la circulación colateral</w:t>
      </w:r>
    </w:p>
    <w:p w14:paraId="1F6EB7D9" w14:textId="77777777" w:rsidR="00323896" w:rsidRPr="00323896" w:rsidRDefault="00323896" w:rsidP="00323896">
      <w:pPr>
        <w:spacing w:after="0" w:line="240" w:lineRule="auto"/>
        <w:jc w:val="both"/>
        <w:rPr>
          <w:rFonts w:cstheme="minorHAnsi"/>
        </w:rPr>
      </w:pPr>
      <w:r w:rsidRPr="00323896">
        <w:rPr>
          <w:rFonts w:cstheme="minorHAnsi"/>
        </w:rPr>
        <w:t xml:space="preserve">COLISEUM (PI19/00859), liderado por el Hospital de la Santa </w:t>
      </w:r>
      <w:proofErr w:type="spellStart"/>
      <w:r w:rsidRPr="00323896">
        <w:rPr>
          <w:rFonts w:cstheme="minorHAnsi"/>
        </w:rPr>
        <w:t>Creu</w:t>
      </w:r>
      <w:proofErr w:type="spellEnd"/>
      <w:r w:rsidRPr="00323896">
        <w:rPr>
          <w:rFonts w:cstheme="minorHAnsi"/>
        </w:rPr>
        <w:t xml:space="preserve"> i </w:t>
      </w:r>
      <w:proofErr w:type="spellStart"/>
      <w:r w:rsidRPr="00323896">
        <w:rPr>
          <w:rFonts w:cstheme="minorHAnsi"/>
        </w:rPr>
        <w:t>Sant</w:t>
      </w:r>
      <w:proofErr w:type="spellEnd"/>
      <w:r w:rsidRPr="00323896">
        <w:rPr>
          <w:rFonts w:cstheme="minorHAnsi"/>
        </w:rPr>
        <w:t xml:space="preserve"> Pau y desarrollado con diferentes centros de RICORS-ICTUS, estudia los factores clínicos, radiológicos, plasmáticos y genéticos que determinan la circulación colateral en pacientes con oclusión de gran vaso. El proyecto ha generado resultados sobre la influencia de la deshidratación, la relación del VEGF-A con la circulación colateral y la comparación entre la valoración visual y automatizada de las colaterales en </w:t>
      </w:r>
      <w:proofErr w:type="spellStart"/>
      <w:r w:rsidRPr="00323896">
        <w:rPr>
          <w:rFonts w:cstheme="minorHAnsi"/>
        </w:rPr>
        <w:t>angio</w:t>
      </w:r>
      <w:proofErr w:type="spellEnd"/>
      <w:r w:rsidRPr="00323896">
        <w:rPr>
          <w:rFonts w:cstheme="minorHAnsi"/>
        </w:rPr>
        <w:t>-TC.</w:t>
      </w:r>
    </w:p>
    <w:p w14:paraId="758FC417" w14:textId="77777777" w:rsidR="00323896" w:rsidRPr="00323896" w:rsidRDefault="00323896" w:rsidP="00323896">
      <w:pPr>
        <w:pStyle w:val="Ttulo2"/>
        <w:spacing w:before="0" w:line="240" w:lineRule="auto"/>
        <w:jc w:val="both"/>
        <w:rPr>
          <w:rFonts w:asciiTheme="minorHAnsi" w:hAnsiTheme="minorHAnsi" w:cstheme="minorHAnsi"/>
          <w:b/>
          <w:color w:val="2F5496" w:themeColor="accent5" w:themeShade="BF"/>
          <w:sz w:val="24"/>
          <w:szCs w:val="24"/>
          <w:u w:val="single"/>
        </w:rPr>
      </w:pPr>
      <w:r w:rsidRPr="00323896">
        <w:rPr>
          <w:rFonts w:asciiTheme="minorHAnsi" w:hAnsiTheme="minorHAnsi" w:cstheme="minorHAnsi"/>
          <w:b/>
          <w:color w:val="2F5496" w:themeColor="accent5" w:themeShade="BF"/>
          <w:sz w:val="24"/>
          <w:szCs w:val="24"/>
          <w:u w:val="single"/>
        </w:rPr>
        <w:t xml:space="preserve">2.14. SECURIS y registros </w:t>
      </w:r>
      <w:proofErr w:type="spellStart"/>
      <w:r w:rsidRPr="00323896">
        <w:rPr>
          <w:rFonts w:asciiTheme="minorHAnsi" w:hAnsiTheme="minorHAnsi" w:cstheme="minorHAnsi"/>
          <w:b/>
          <w:color w:val="2F5496" w:themeColor="accent5" w:themeShade="BF"/>
          <w:sz w:val="24"/>
          <w:szCs w:val="24"/>
          <w:u w:val="single"/>
        </w:rPr>
        <w:t>multicéntricos</w:t>
      </w:r>
      <w:proofErr w:type="spellEnd"/>
      <w:r w:rsidRPr="00323896">
        <w:rPr>
          <w:rFonts w:asciiTheme="minorHAnsi" w:hAnsiTheme="minorHAnsi" w:cstheme="minorHAnsi"/>
          <w:b/>
          <w:color w:val="2F5496" w:themeColor="accent5" w:themeShade="BF"/>
          <w:sz w:val="24"/>
          <w:szCs w:val="24"/>
          <w:u w:val="single"/>
        </w:rPr>
        <w:t xml:space="preserve"> · Seguridad y eficacia de la </w:t>
      </w:r>
      <w:proofErr w:type="spellStart"/>
      <w:r w:rsidRPr="00323896">
        <w:rPr>
          <w:rFonts w:asciiTheme="minorHAnsi" w:hAnsiTheme="minorHAnsi" w:cstheme="minorHAnsi"/>
          <w:b/>
          <w:color w:val="2F5496" w:themeColor="accent5" w:themeShade="BF"/>
          <w:sz w:val="24"/>
          <w:szCs w:val="24"/>
          <w:u w:val="single"/>
        </w:rPr>
        <w:t>trombectomía</w:t>
      </w:r>
      <w:proofErr w:type="spellEnd"/>
    </w:p>
    <w:p w14:paraId="27629267" w14:textId="77777777" w:rsidR="00323896" w:rsidRPr="00323896" w:rsidRDefault="00323896" w:rsidP="00323896">
      <w:pPr>
        <w:spacing w:after="0" w:line="240" w:lineRule="auto"/>
        <w:jc w:val="both"/>
        <w:rPr>
          <w:rFonts w:cstheme="minorHAnsi"/>
        </w:rPr>
      </w:pPr>
      <w:r w:rsidRPr="00323896">
        <w:rPr>
          <w:rFonts w:cstheme="minorHAnsi"/>
        </w:rPr>
        <w:t xml:space="preserve">SECURIS es un estudio observacional </w:t>
      </w:r>
      <w:proofErr w:type="spellStart"/>
      <w:r w:rsidRPr="00323896">
        <w:rPr>
          <w:rFonts w:cstheme="minorHAnsi"/>
        </w:rPr>
        <w:t>multicéntrico</w:t>
      </w:r>
      <w:proofErr w:type="spellEnd"/>
      <w:r w:rsidRPr="00323896">
        <w:rPr>
          <w:rFonts w:cstheme="minorHAnsi"/>
        </w:rPr>
        <w:t xml:space="preserve"> desarrollado con distintos centros de RICORS-ICTUS para analizar la seguridad y el posible beneficio de implantar de forma emergente un </w:t>
      </w:r>
      <w:proofErr w:type="spellStart"/>
      <w:r w:rsidRPr="00323896">
        <w:rPr>
          <w:rFonts w:cstheme="minorHAnsi"/>
        </w:rPr>
        <w:t>stent</w:t>
      </w:r>
      <w:proofErr w:type="spellEnd"/>
      <w:r w:rsidRPr="00323896">
        <w:rPr>
          <w:rFonts w:cstheme="minorHAnsi"/>
        </w:rPr>
        <w:t xml:space="preserve"> </w:t>
      </w:r>
      <w:proofErr w:type="spellStart"/>
      <w:r w:rsidRPr="00323896">
        <w:rPr>
          <w:rFonts w:cstheme="minorHAnsi"/>
        </w:rPr>
        <w:t>carotídeo</w:t>
      </w:r>
      <w:proofErr w:type="spellEnd"/>
      <w:r w:rsidRPr="00323896">
        <w:rPr>
          <w:rFonts w:cstheme="minorHAnsi"/>
        </w:rPr>
        <w:t xml:space="preserve"> durante el tratamiento </w:t>
      </w:r>
      <w:proofErr w:type="spellStart"/>
      <w:r w:rsidRPr="00323896">
        <w:rPr>
          <w:rFonts w:cstheme="minorHAnsi"/>
        </w:rPr>
        <w:t>endovascular</w:t>
      </w:r>
      <w:proofErr w:type="spellEnd"/>
      <w:r w:rsidRPr="00323896">
        <w:rPr>
          <w:rFonts w:cstheme="minorHAnsi"/>
        </w:rPr>
        <w:t xml:space="preserve"> de las lesiones en tándem. El estudio se ha completado y ha publicado el seguimiento a un año. Esta línea se complementa con registros </w:t>
      </w:r>
      <w:proofErr w:type="spellStart"/>
      <w:r w:rsidRPr="00323896">
        <w:rPr>
          <w:rFonts w:cstheme="minorHAnsi"/>
        </w:rPr>
        <w:t>multicéntricos</w:t>
      </w:r>
      <w:proofErr w:type="spellEnd"/>
      <w:r w:rsidRPr="00323896">
        <w:rPr>
          <w:rFonts w:cstheme="minorHAnsi"/>
        </w:rPr>
        <w:t xml:space="preserve"> sobre </w:t>
      </w:r>
      <w:proofErr w:type="spellStart"/>
      <w:r w:rsidRPr="00323896">
        <w:rPr>
          <w:rFonts w:cstheme="minorHAnsi"/>
        </w:rPr>
        <w:t>stenting</w:t>
      </w:r>
      <w:proofErr w:type="spellEnd"/>
      <w:r w:rsidRPr="00323896">
        <w:rPr>
          <w:rFonts w:cstheme="minorHAnsi"/>
        </w:rPr>
        <w:t xml:space="preserve"> intracraneal de rescate, dispositivos de </w:t>
      </w:r>
      <w:proofErr w:type="spellStart"/>
      <w:r w:rsidRPr="00323896">
        <w:rPr>
          <w:rFonts w:cstheme="minorHAnsi"/>
        </w:rPr>
        <w:t>trombectomía</w:t>
      </w:r>
      <w:proofErr w:type="spellEnd"/>
      <w:r w:rsidRPr="00323896">
        <w:rPr>
          <w:rFonts w:cstheme="minorHAnsi"/>
        </w:rPr>
        <w:t>, oclusiones de circulación posterior, oclusión aislada de arteria cerebral posterior, factores asociados a transformación hemorrágica y otras situaciones complejas que requieren grandes casuísticas compartidas.</w:t>
      </w:r>
    </w:p>
    <w:p w14:paraId="0B975090" w14:textId="77777777" w:rsidR="00323896" w:rsidRPr="00323896" w:rsidRDefault="00323896" w:rsidP="00323896">
      <w:pPr>
        <w:pStyle w:val="Ttulo2"/>
        <w:spacing w:before="0" w:line="240" w:lineRule="auto"/>
        <w:jc w:val="both"/>
        <w:rPr>
          <w:rFonts w:asciiTheme="minorHAnsi" w:hAnsiTheme="minorHAnsi" w:cstheme="minorHAnsi"/>
          <w:b/>
          <w:color w:val="2F5496" w:themeColor="accent5" w:themeShade="BF"/>
          <w:sz w:val="24"/>
          <w:szCs w:val="24"/>
          <w:u w:val="single"/>
        </w:rPr>
      </w:pPr>
      <w:r w:rsidRPr="00323896">
        <w:rPr>
          <w:rFonts w:asciiTheme="minorHAnsi" w:hAnsiTheme="minorHAnsi" w:cstheme="minorHAnsi"/>
          <w:b/>
          <w:color w:val="2F5496" w:themeColor="accent5" w:themeShade="BF"/>
          <w:sz w:val="24"/>
          <w:szCs w:val="24"/>
          <w:u w:val="single"/>
        </w:rPr>
        <w:t xml:space="preserve">2.15. PRO-ICH · Validación </w:t>
      </w:r>
      <w:proofErr w:type="spellStart"/>
      <w:r w:rsidRPr="00323896">
        <w:rPr>
          <w:rFonts w:asciiTheme="minorHAnsi" w:hAnsiTheme="minorHAnsi" w:cstheme="minorHAnsi"/>
          <w:b/>
          <w:color w:val="2F5496" w:themeColor="accent5" w:themeShade="BF"/>
          <w:sz w:val="24"/>
          <w:szCs w:val="24"/>
          <w:u w:val="single"/>
        </w:rPr>
        <w:t>pronóstica</w:t>
      </w:r>
      <w:proofErr w:type="spellEnd"/>
      <w:r w:rsidRPr="00323896">
        <w:rPr>
          <w:rFonts w:asciiTheme="minorHAnsi" w:hAnsiTheme="minorHAnsi" w:cstheme="minorHAnsi"/>
          <w:b/>
          <w:color w:val="2F5496" w:themeColor="accent5" w:themeShade="BF"/>
          <w:sz w:val="24"/>
          <w:szCs w:val="24"/>
          <w:u w:val="single"/>
        </w:rPr>
        <w:t xml:space="preserve"> </w:t>
      </w:r>
      <w:proofErr w:type="spellStart"/>
      <w:r w:rsidRPr="00323896">
        <w:rPr>
          <w:rFonts w:asciiTheme="minorHAnsi" w:hAnsiTheme="minorHAnsi" w:cstheme="minorHAnsi"/>
          <w:b/>
          <w:color w:val="2F5496" w:themeColor="accent5" w:themeShade="BF"/>
          <w:sz w:val="24"/>
          <w:szCs w:val="24"/>
          <w:u w:val="single"/>
        </w:rPr>
        <w:t>multicéntrica</w:t>
      </w:r>
      <w:proofErr w:type="spellEnd"/>
      <w:r w:rsidRPr="00323896">
        <w:rPr>
          <w:rFonts w:asciiTheme="minorHAnsi" w:hAnsiTheme="minorHAnsi" w:cstheme="minorHAnsi"/>
          <w:b/>
          <w:color w:val="2F5496" w:themeColor="accent5" w:themeShade="BF"/>
          <w:sz w:val="24"/>
          <w:szCs w:val="24"/>
          <w:u w:val="single"/>
        </w:rPr>
        <w:t xml:space="preserve"> en hemorragia </w:t>
      </w:r>
      <w:proofErr w:type="spellStart"/>
      <w:r w:rsidRPr="00323896">
        <w:rPr>
          <w:rFonts w:asciiTheme="minorHAnsi" w:hAnsiTheme="minorHAnsi" w:cstheme="minorHAnsi"/>
          <w:b/>
          <w:color w:val="2F5496" w:themeColor="accent5" w:themeShade="BF"/>
          <w:sz w:val="24"/>
          <w:szCs w:val="24"/>
          <w:u w:val="single"/>
        </w:rPr>
        <w:t>intracerebral</w:t>
      </w:r>
      <w:proofErr w:type="spellEnd"/>
    </w:p>
    <w:p w14:paraId="46FA614E" w14:textId="77777777" w:rsidR="00323896" w:rsidRPr="00323896" w:rsidRDefault="00323896" w:rsidP="00323896">
      <w:pPr>
        <w:spacing w:after="0" w:line="240" w:lineRule="auto"/>
        <w:jc w:val="both"/>
        <w:rPr>
          <w:rFonts w:cstheme="minorHAnsi"/>
        </w:rPr>
      </w:pPr>
      <w:r w:rsidRPr="00323896">
        <w:rPr>
          <w:rFonts w:cstheme="minorHAnsi"/>
        </w:rPr>
        <w:t xml:space="preserve">La línea iniciada con el estudio de variables </w:t>
      </w:r>
      <w:proofErr w:type="spellStart"/>
      <w:r w:rsidRPr="00323896">
        <w:rPr>
          <w:rFonts w:cstheme="minorHAnsi"/>
        </w:rPr>
        <w:t>pronósticas</w:t>
      </w:r>
      <w:proofErr w:type="spellEnd"/>
      <w:r w:rsidRPr="00323896">
        <w:rPr>
          <w:rFonts w:cstheme="minorHAnsi"/>
        </w:rPr>
        <w:t xml:space="preserve"> en hemorragia </w:t>
      </w:r>
      <w:proofErr w:type="spellStart"/>
      <w:r w:rsidRPr="00323896">
        <w:rPr>
          <w:rFonts w:cstheme="minorHAnsi"/>
        </w:rPr>
        <w:t>intracerebral</w:t>
      </w:r>
      <w:proofErr w:type="spellEnd"/>
      <w:r w:rsidRPr="00323896">
        <w:rPr>
          <w:rFonts w:cstheme="minorHAnsi"/>
        </w:rPr>
        <w:t xml:space="preserve"> ha evolucionado hacia PRO-ICH (PI25/00841), que reúne actualmente 11 centros hospitalarios de distintas comunidades autónomas para validar una escala </w:t>
      </w:r>
      <w:proofErr w:type="spellStart"/>
      <w:r w:rsidRPr="00323896">
        <w:rPr>
          <w:rFonts w:cstheme="minorHAnsi"/>
        </w:rPr>
        <w:t>pronóstica</w:t>
      </w:r>
      <w:proofErr w:type="spellEnd"/>
      <w:r w:rsidRPr="00323896">
        <w:rPr>
          <w:rFonts w:cstheme="minorHAnsi"/>
        </w:rPr>
        <w:t xml:space="preserve"> de recuperación funcional a 3, 6 y 12 meses e incorporar </w:t>
      </w:r>
      <w:proofErr w:type="spellStart"/>
      <w:r w:rsidRPr="00323896">
        <w:rPr>
          <w:rFonts w:cstheme="minorHAnsi"/>
        </w:rPr>
        <w:t>biomarcadores</w:t>
      </w:r>
      <w:proofErr w:type="spellEnd"/>
      <w:r w:rsidRPr="00323896">
        <w:rPr>
          <w:rFonts w:cstheme="minorHAnsi"/>
        </w:rPr>
        <w:t xml:space="preserve"> séricos capaces de mejorar su rendimiento predictivo. Ya se han elaborado el protocolo, el consentimiento informado y la base de datos </w:t>
      </w:r>
      <w:proofErr w:type="spellStart"/>
      <w:r w:rsidRPr="00323896">
        <w:rPr>
          <w:rFonts w:cstheme="minorHAnsi"/>
        </w:rPr>
        <w:t>REDCap</w:t>
      </w:r>
      <w:proofErr w:type="spellEnd"/>
      <w:r w:rsidRPr="00323896">
        <w:rPr>
          <w:rFonts w:cstheme="minorHAnsi"/>
        </w:rPr>
        <w:t xml:space="preserve">, y se ha iniciado la inclusión de pacientes. Esta continuidad muestra cómo una propuesta cooperativa puede crecer hasta convertirse en una validación </w:t>
      </w:r>
      <w:proofErr w:type="spellStart"/>
      <w:r w:rsidRPr="00323896">
        <w:rPr>
          <w:rFonts w:cstheme="minorHAnsi"/>
        </w:rPr>
        <w:t>multicéntrica</w:t>
      </w:r>
      <w:proofErr w:type="spellEnd"/>
      <w:r w:rsidRPr="00323896">
        <w:rPr>
          <w:rFonts w:cstheme="minorHAnsi"/>
        </w:rPr>
        <w:t xml:space="preserve"> de mayor escala.</w:t>
      </w:r>
    </w:p>
    <w:p w14:paraId="0E73C1A2" w14:textId="77777777" w:rsidR="00323896" w:rsidRPr="00323896" w:rsidRDefault="00323896" w:rsidP="00323896">
      <w:pPr>
        <w:pStyle w:val="Ttulo2"/>
        <w:spacing w:before="0" w:line="240" w:lineRule="auto"/>
        <w:jc w:val="both"/>
        <w:rPr>
          <w:rFonts w:asciiTheme="minorHAnsi" w:hAnsiTheme="minorHAnsi" w:cstheme="minorHAnsi"/>
          <w:b/>
          <w:color w:val="2F5496" w:themeColor="accent5" w:themeShade="BF"/>
          <w:sz w:val="24"/>
          <w:szCs w:val="24"/>
          <w:u w:val="single"/>
        </w:rPr>
      </w:pPr>
      <w:r w:rsidRPr="00323896">
        <w:rPr>
          <w:rFonts w:asciiTheme="minorHAnsi" w:hAnsiTheme="minorHAnsi" w:cstheme="minorHAnsi"/>
          <w:b/>
          <w:color w:val="2F5496" w:themeColor="accent5" w:themeShade="BF"/>
          <w:sz w:val="24"/>
          <w:szCs w:val="24"/>
          <w:u w:val="single"/>
        </w:rPr>
        <w:t xml:space="preserve">2.16. </w:t>
      </w:r>
      <w:proofErr w:type="spellStart"/>
      <w:r w:rsidRPr="00323896">
        <w:rPr>
          <w:rFonts w:asciiTheme="minorHAnsi" w:hAnsiTheme="minorHAnsi" w:cstheme="minorHAnsi"/>
          <w:b/>
          <w:color w:val="2F5496" w:themeColor="accent5" w:themeShade="BF"/>
          <w:sz w:val="24"/>
          <w:szCs w:val="24"/>
          <w:u w:val="single"/>
        </w:rPr>
        <w:t>Reperfusión</w:t>
      </w:r>
      <w:proofErr w:type="spellEnd"/>
      <w:r w:rsidRPr="00323896">
        <w:rPr>
          <w:rFonts w:asciiTheme="minorHAnsi" w:hAnsiTheme="minorHAnsi" w:cstheme="minorHAnsi"/>
          <w:b/>
          <w:color w:val="2F5496" w:themeColor="accent5" w:themeShade="BF"/>
          <w:sz w:val="24"/>
          <w:szCs w:val="24"/>
          <w:u w:val="single"/>
        </w:rPr>
        <w:t xml:space="preserve"> y </w:t>
      </w:r>
      <w:proofErr w:type="spellStart"/>
      <w:r w:rsidRPr="00323896">
        <w:rPr>
          <w:rFonts w:asciiTheme="minorHAnsi" w:hAnsiTheme="minorHAnsi" w:cstheme="minorHAnsi"/>
          <w:b/>
          <w:color w:val="2F5496" w:themeColor="accent5" w:themeShade="BF"/>
          <w:sz w:val="24"/>
          <w:szCs w:val="24"/>
          <w:u w:val="single"/>
        </w:rPr>
        <w:t>neuroprotección</w:t>
      </w:r>
      <w:proofErr w:type="spellEnd"/>
      <w:r w:rsidRPr="00323896">
        <w:rPr>
          <w:rFonts w:asciiTheme="minorHAnsi" w:hAnsiTheme="minorHAnsi" w:cstheme="minorHAnsi"/>
          <w:b/>
          <w:color w:val="2F5496" w:themeColor="accent5" w:themeShade="BF"/>
          <w:sz w:val="24"/>
          <w:szCs w:val="24"/>
          <w:u w:val="single"/>
        </w:rPr>
        <w:t xml:space="preserve"> · Investigación preclínica </w:t>
      </w:r>
      <w:proofErr w:type="spellStart"/>
      <w:r w:rsidRPr="00323896">
        <w:rPr>
          <w:rFonts w:asciiTheme="minorHAnsi" w:hAnsiTheme="minorHAnsi" w:cstheme="minorHAnsi"/>
          <w:b/>
          <w:color w:val="2F5496" w:themeColor="accent5" w:themeShade="BF"/>
          <w:sz w:val="24"/>
          <w:szCs w:val="24"/>
          <w:u w:val="single"/>
        </w:rPr>
        <w:t>multicéntrica</w:t>
      </w:r>
      <w:proofErr w:type="spellEnd"/>
    </w:p>
    <w:p w14:paraId="09D82498" w14:textId="77777777" w:rsidR="00323896" w:rsidRPr="00323896" w:rsidRDefault="00323896" w:rsidP="00323896">
      <w:pPr>
        <w:spacing w:after="0" w:line="240" w:lineRule="auto"/>
        <w:jc w:val="both"/>
        <w:rPr>
          <w:rFonts w:cstheme="minorHAnsi"/>
        </w:rPr>
      </w:pPr>
      <w:r w:rsidRPr="00323896">
        <w:rPr>
          <w:rFonts w:cstheme="minorHAnsi"/>
        </w:rPr>
        <w:t xml:space="preserve">La Red también ha utilizado modelos experimentales compartidos para responder preguntas directamente relacionadas con la </w:t>
      </w:r>
      <w:proofErr w:type="spellStart"/>
      <w:r w:rsidRPr="00323896">
        <w:rPr>
          <w:rFonts w:cstheme="minorHAnsi"/>
        </w:rPr>
        <w:t>reperfusión</w:t>
      </w:r>
      <w:proofErr w:type="spellEnd"/>
      <w:r w:rsidRPr="00323896">
        <w:rPr>
          <w:rFonts w:cstheme="minorHAnsi"/>
        </w:rPr>
        <w:t xml:space="preserve">. Se ha completado una comparación preclínica </w:t>
      </w:r>
      <w:proofErr w:type="spellStart"/>
      <w:r w:rsidRPr="00323896">
        <w:rPr>
          <w:rFonts w:cstheme="minorHAnsi"/>
        </w:rPr>
        <w:t>multicéntrica</w:t>
      </w:r>
      <w:proofErr w:type="spellEnd"/>
      <w:r w:rsidRPr="00323896">
        <w:rPr>
          <w:rFonts w:cstheme="minorHAnsi"/>
        </w:rPr>
        <w:t xml:space="preserve"> entre </w:t>
      </w:r>
      <w:proofErr w:type="spellStart"/>
      <w:r w:rsidRPr="00323896">
        <w:rPr>
          <w:rFonts w:cstheme="minorHAnsi"/>
        </w:rPr>
        <w:t>alteplasa</w:t>
      </w:r>
      <w:proofErr w:type="spellEnd"/>
      <w:r w:rsidRPr="00323896">
        <w:rPr>
          <w:rFonts w:cstheme="minorHAnsi"/>
        </w:rPr>
        <w:t xml:space="preserve"> y </w:t>
      </w:r>
      <w:proofErr w:type="spellStart"/>
      <w:r w:rsidRPr="00323896">
        <w:rPr>
          <w:rFonts w:cstheme="minorHAnsi"/>
        </w:rPr>
        <w:t>tenecteplasa</w:t>
      </w:r>
      <w:proofErr w:type="spellEnd"/>
      <w:r w:rsidRPr="00323896">
        <w:rPr>
          <w:rFonts w:cstheme="minorHAnsi"/>
        </w:rPr>
        <w:t xml:space="preserve">, orientada a analizar diferencias farmacológicas y de eficacia entre ambos </w:t>
      </w:r>
      <w:proofErr w:type="spellStart"/>
      <w:r w:rsidRPr="00323896">
        <w:rPr>
          <w:rFonts w:cstheme="minorHAnsi"/>
        </w:rPr>
        <w:t>trombolíticos</w:t>
      </w:r>
      <w:proofErr w:type="spellEnd"/>
      <w:r w:rsidRPr="00323896">
        <w:rPr>
          <w:rFonts w:cstheme="minorHAnsi"/>
        </w:rPr>
        <w:t xml:space="preserve">. Además, se ha demostrado experimentalmente que rGOT1 puede combinarse con </w:t>
      </w:r>
      <w:proofErr w:type="spellStart"/>
      <w:r w:rsidRPr="00323896">
        <w:rPr>
          <w:rFonts w:cstheme="minorHAnsi"/>
        </w:rPr>
        <w:t>alteplasa</w:t>
      </w:r>
      <w:proofErr w:type="spellEnd"/>
      <w:r w:rsidRPr="00323896">
        <w:rPr>
          <w:rFonts w:cstheme="minorHAnsi"/>
        </w:rPr>
        <w:t xml:space="preserve"> sin comprometer la actividad </w:t>
      </w:r>
      <w:proofErr w:type="spellStart"/>
      <w:r w:rsidRPr="00323896">
        <w:rPr>
          <w:rFonts w:cstheme="minorHAnsi"/>
        </w:rPr>
        <w:t>trombolítica</w:t>
      </w:r>
      <w:proofErr w:type="spellEnd"/>
      <w:r w:rsidRPr="00323896">
        <w:rPr>
          <w:rFonts w:cstheme="minorHAnsi"/>
        </w:rPr>
        <w:t>, aportando una base para estrategias futuras que unan recanalización y protección cerebral.</w:t>
      </w:r>
    </w:p>
    <w:p w14:paraId="44008C4C" w14:textId="77777777" w:rsidR="00323896" w:rsidRPr="00323896" w:rsidRDefault="00323896" w:rsidP="00323896">
      <w:pPr>
        <w:spacing w:after="0" w:line="240" w:lineRule="auto"/>
        <w:jc w:val="both"/>
        <w:rPr>
          <w:rFonts w:cstheme="minorHAnsi"/>
        </w:rPr>
      </w:pPr>
      <w:r w:rsidRPr="00323896">
        <w:rPr>
          <w:rFonts w:cstheme="minorHAnsi"/>
        </w:rPr>
        <w:t xml:space="preserve">El Objetivo 2 muestra una investigación cooperativa especialmente amplia: desde ensayos de </w:t>
      </w:r>
      <w:proofErr w:type="spellStart"/>
      <w:r w:rsidRPr="00323896">
        <w:rPr>
          <w:rFonts w:cstheme="minorHAnsi"/>
        </w:rPr>
        <w:t>reperfusión</w:t>
      </w:r>
      <w:proofErr w:type="spellEnd"/>
      <w:r w:rsidRPr="00323896">
        <w:rPr>
          <w:rFonts w:cstheme="minorHAnsi"/>
        </w:rPr>
        <w:t xml:space="preserve"> y tratamiento </w:t>
      </w:r>
      <w:proofErr w:type="spellStart"/>
      <w:r w:rsidRPr="00323896">
        <w:rPr>
          <w:rFonts w:cstheme="minorHAnsi"/>
        </w:rPr>
        <w:t>endovascular</w:t>
      </w:r>
      <w:proofErr w:type="spellEnd"/>
      <w:r w:rsidRPr="00323896">
        <w:rPr>
          <w:rFonts w:cstheme="minorHAnsi"/>
        </w:rPr>
        <w:t xml:space="preserve"> hasta </w:t>
      </w:r>
      <w:proofErr w:type="spellStart"/>
      <w:r w:rsidRPr="00323896">
        <w:rPr>
          <w:rFonts w:cstheme="minorHAnsi"/>
        </w:rPr>
        <w:t>neuroimagen</w:t>
      </w:r>
      <w:proofErr w:type="spellEnd"/>
      <w:r w:rsidRPr="00323896">
        <w:rPr>
          <w:rFonts w:cstheme="minorHAnsi"/>
        </w:rPr>
        <w:t xml:space="preserve">, genética y </w:t>
      </w:r>
      <w:proofErr w:type="spellStart"/>
      <w:r w:rsidRPr="00323896">
        <w:rPr>
          <w:rFonts w:cstheme="minorHAnsi"/>
        </w:rPr>
        <w:t>epigenética</w:t>
      </w:r>
      <w:proofErr w:type="spellEnd"/>
      <w:r w:rsidRPr="00323896">
        <w:rPr>
          <w:rFonts w:cstheme="minorHAnsi"/>
        </w:rPr>
        <w:t xml:space="preserve">, pronóstico de la hemorragia </w:t>
      </w:r>
      <w:proofErr w:type="spellStart"/>
      <w:r w:rsidRPr="00323896">
        <w:rPr>
          <w:rFonts w:cstheme="minorHAnsi"/>
        </w:rPr>
        <w:t>intracerebral</w:t>
      </w:r>
      <w:proofErr w:type="spellEnd"/>
      <w:r w:rsidRPr="00323896">
        <w:rPr>
          <w:rFonts w:cstheme="minorHAnsi"/>
        </w:rPr>
        <w:t xml:space="preserve">, complicaciones infecciosas y seguridad de los procedimientos. La combinación de ensayos, cohortes, registros y validaciones </w:t>
      </w:r>
      <w:proofErr w:type="spellStart"/>
      <w:r w:rsidRPr="00323896">
        <w:rPr>
          <w:rFonts w:cstheme="minorHAnsi"/>
        </w:rPr>
        <w:t>multicéntricas</w:t>
      </w:r>
      <w:proofErr w:type="spellEnd"/>
      <w:r w:rsidRPr="00323896">
        <w:rPr>
          <w:rFonts w:cstheme="minorHAnsi"/>
        </w:rPr>
        <w:t xml:space="preserve"> permite abordar preguntas de la fase aguda con una profundidad y una diversidad que ningún centro podría alcanzar de forma aislada.</w:t>
      </w:r>
    </w:p>
    <w:p w14:paraId="1F34CC72" w14:textId="77777777" w:rsidR="009F6E35" w:rsidRDefault="009F6E35" w:rsidP="002C663A">
      <w:pPr>
        <w:spacing w:after="0" w:line="240" w:lineRule="auto"/>
        <w:jc w:val="both"/>
        <w:rPr>
          <w:rFonts w:cstheme="minorHAnsi"/>
        </w:rPr>
      </w:pPr>
    </w:p>
    <w:p w14:paraId="7714BB21" w14:textId="290164B9" w:rsidR="009F6E35" w:rsidRPr="009F6E35" w:rsidRDefault="009F6E35" w:rsidP="009F6E35">
      <w:pPr>
        <w:pStyle w:val="Ttulo1"/>
        <w:spacing w:before="0" w:line="240" w:lineRule="auto"/>
        <w:jc w:val="both"/>
        <w:rPr>
          <w:rFonts w:asciiTheme="minorHAnsi" w:hAnsiTheme="minorHAnsi" w:cstheme="minorHAnsi"/>
          <w:b/>
          <w:color w:val="auto"/>
          <w:sz w:val="28"/>
          <w:szCs w:val="28"/>
        </w:rPr>
      </w:pPr>
      <w:r w:rsidRPr="009F6E35">
        <w:rPr>
          <w:rFonts w:asciiTheme="minorHAnsi" w:hAnsiTheme="minorHAnsi" w:cstheme="minorHAnsi"/>
          <w:b/>
          <w:color w:val="auto"/>
          <w:sz w:val="28"/>
          <w:szCs w:val="28"/>
        </w:rPr>
        <w:t xml:space="preserve">Objetivo 3 · </w:t>
      </w:r>
      <w:proofErr w:type="spellStart"/>
      <w:r w:rsidRPr="009F6E35">
        <w:rPr>
          <w:rFonts w:asciiTheme="minorHAnsi" w:hAnsiTheme="minorHAnsi" w:cstheme="minorHAnsi"/>
          <w:b/>
          <w:color w:val="auto"/>
          <w:sz w:val="28"/>
          <w:szCs w:val="28"/>
        </w:rPr>
        <w:t>Cerebroprotección</w:t>
      </w:r>
      <w:proofErr w:type="spellEnd"/>
    </w:p>
    <w:p w14:paraId="5318E809" w14:textId="13C17439" w:rsidR="00A70976" w:rsidRPr="009F6E35" w:rsidRDefault="009F6E35" w:rsidP="009F6E35">
      <w:pPr>
        <w:spacing w:after="0" w:line="240" w:lineRule="auto"/>
        <w:jc w:val="both"/>
        <w:rPr>
          <w:rFonts w:cstheme="minorHAnsi"/>
        </w:rPr>
      </w:pPr>
      <w:r w:rsidRPr="009F6E35">
        <w:rPr>
          <w:rFonts w:cstheme="minorHAnsi"/>
        </w:rPr>
        <w:t xml:space="preserve">El Objetivo 3 </w:t>
      </w:r>
      <w:r w:rsidR="00A70976" w:rsidRPr="00A70976">
        <w:rPr>
          <w:rFonts w:cstheme="minorHAnsi"/>
        </w:rPr>
        <w:t xml:space="preserve">muestra una estrategia cooperativa que recorre todo el continuo </w:t>
      </w:r>
      <w:proofErr w:type="spellStart"/>
      <w:r w:rsidR="00A70976" w:rsidRPr="00A70976">
        <w:rPr>
          <w:rFonts w:cstheme="minorHAnsi"/>
        </w:rPr>
        <w:t>traslacional</w:t>
      </w:r>
      <w:proofErr w:type="spellEnd"/>
      <w:r w:rsidR="00A70976" w:rsidRPr="00A70976">
        <w:rPr>
          <w:rFonts w:cstheme="minorHAnsi"/>
        </w:rPr>
        <w:t xml:space="preserve">: desde la validación reproducible de tratamientos en modelos experimentales y el estudio de mecanismos de daño hasta </w:t>
      </w:r>
      <w:proofErr w:type="spellStart"/>
      <w:r w:rsidR="00A70976" w:rsidRPr="00A70976">
        <w:rPr>
          <w:rFonts w:cstheme="minorHAnsi"/>
        </w:rPr>
        <w:t>biomarcadores</w:t>
      </w:r>
      <w:proofErr w:type="spellEnd"/>
      <w:r w:rsidR="00A70976" w:rsidRPr="00A70976">
        <w:rPr>
          <w:rFonts w:cstheme="minorHAnsi"/>
        </w:rPr>
        <w:t xml:space="preserve"> en pacientes y modelos humanos avanzados. Esa combinación permite priorizar mejor las estrategias con verdadero potencial para avanzar hacia la clínica.</w:t>
      </w:r>
    </w:p>
    <w:p w14:paraId="2050E9AE" w14:textId="77777777" w:rsidR="003A7578" w:rsidRPr="003A7578" w:rsidRDefault="003A7578" w:rsidP="003A7578">
      <w:pPr>
        <w:pStyle w:val="Ttulo2"/>
        <w:spacing w:before="0" w:line="240" w:lineRule="auto"/>
        <w:jc w:val="both"/>
        <w:rPr>
          <w:rFonts w:asciiTheme="minorHAnsi" w:hAnsiTheme="minorHAnsi" w:cstheme="minorHAnsi"/>
          <w:b/>
          <w:color w:val="2F5496" w:themeColor="accent5" w:themeShade="BF"/>
          <w:sz w:val="24"/>
          <w:szCs w:val="24"/>
          <w:u w:val="single"/>
        </w:rPr>
      </w:pPr>
      <w:r w:rsidRPr="003A7578">
        <w:rPr>
          <w:rFonts w:asciiTheme="minorHAnsi" w:hAnsiTheme="minorHAnsi" w:cstheme="minorHAnsi"/>
          <w:b/>
          <w:color w:val="2F5496" w:themeColor="accent5" w:themeShade="BF"/>
          <w:sz w:val="24"/>
          <w:szCs w:val="24"/>
          <w:u w:val="single"/>
        </w:rPr>
        <w:t xml:space="preserve">3.1. DIAGLUICTUS · Hemodiálisis de glutamato y </w:t>
      </w:r>
      <w:proofErr w:type="spellStart"/>
      <w:r w:rsidRPr="003A7578">
        <w:rPr>
          <w:rFonts w:asciiTheme="minorHAnsi" w:hAnsiTheme="minorHAnsi" w:cstheme="minorHAnsi"/>
          <w:b/>
          <w:color w:val="2F5496" w:themeColor="accent5" w:themeShade="BF"/>
          <w:sz w:val="24"/>
          <w:szCs w:val="24"/>
          <w:u w:val="single"/>
        </w:rPr>
        <w:t>citocinas</w:t>
      </w:r>
      <w:proofErr w:type="spellEnd"/>
      <w:r w:rsidRPr="003A7578">
        <w:rPr>
          <w:rFonts w:asciiTheme="minorHAnsi" w:hAnsiTheme="minorHAnsi" w:cstheme="minorHAnsi"/>
          <w:b/>
          <w:color w:val="2F5496" w:themeColor="accent5" w:themeShade="BF"/>
          <w:sz w:val="24"/>
          <w:szCs w:val="24"/>
          <w:u w:val="single"/>
        </w:rPr>
        <w:t xml:space="preserve"> </w:t>
      </w:r>
      <w:proofErr w:type="spellStart"/>
      <w:r w:rsidRPr="003A7578">
        <w:rPr>
          <w:rFonts w:asciiTheme="minorHAnsi" w:hAnsiTheme="minorHAnsi" w:cstheme="minorHAnsi"/>
          <w:b/>
          <w:color w:val="2F5496" w:themeColor="accent5" w:themeShade="BF"/>
          <w:sz w:val="24"/>
          <w:szCs w:val="24"/>
          <w:u w:val="single"/>
        </w:rPr>
        <w:t>proinflamatorias</w:t>
      </w:r>
      <w:proofErr w:type="spellEnd"/>
    </w:p>
    <w:p w14:paraId="5B2174FA" w14:textId="77777777" w:rsidR="003A7578" w:rsidRPr="003A7578" w:rsidRDefault="003A7578" w:rsidP="003A7578">
      <w:pPr>
        <w:spacing w:after="0" w:line="240" w:lineRule="auto"/>
        <w:jc w:val="both"/>
        <w:rPr>
          <w:rFonts w:cstheme="minorHAnsi"/>
        </w:rPr>
      </w:pPr>
      <w:r w:rsidRPr="003A7578">
        <w:rPr>
          <w:rFonts w:cstheme="minorHAnsi"/>
        </w:rPr>
        <w:t xml:space="preserve">DIAGLUICTUS, desarrollado desde el Instituto de Investigación Sanitaria Hospital Universitario La Princesa, es un estudio de viabilidad y seguridad, abierto, aleatorizado y controlado, diseñado para evaluar el efecto </w:t>
      </w:r>
      <w:proofErr w:type="spellStart"/>
      <w:r w:rsidRPr="003A7578">
        <w:rPr>
          <w:rFonts w:cstheme="minorHAnsi"/>
        </w:rPr>
        <w:t>neuroprotector</w:t>
      </w:r>
      <w:proofErr w:type="spellEnd"/>
      <w:r w:rsidRPr="003A7578">
        <w:rPr>
          <w:rFonts w:cstheme="minorHAnsi"/>
        </w:rPr>
        <w:t xml:space="preserve"> de la hemodiálisis de glutamato plasmático y </w:t>
      </w:r>
      <w:proofErr w:type="spellStart"/>
      <w:r w:rsidRPr="003A7578">
        <w:rPr>
          <w:rFonts w:cstheme="minorHAnsi"/>
        </w:rPr>
        <w:t>citocinas</w:t>
      </w:r>
      <w:proofErr w:type="spellEnd"/>
      <w:r w:rsidRPr="003A7578">
        <w:rPr>
          <w:rFonts w:cstheme="minorHAnsi"/>
        </w:rPr>
        <w:t xml:space="preserve"> </w:t>
      </w:r>
      <w:proofErr w:type="spellStart"/>
      <w:r w:rsidRPr="003A7578">
        <w:rPr>
          <w:rFonts w:cstheme="minorHAnsi"/>
        </w:rPr>
        <w:t>proinflamatorias</w:t>
      </w:r>
      <w:proofErr w:type="spellEnd"/>
      <w:r w:rsidRPr="003A7578">
        <w:rPr>
          <w:rFonts w:cstheme="minorHAnsi"/>
        </w:rPr>
        <w:t xml:space="preserve"> en la fase aguda del ictus isquémico tras la </w:t>
      </w:r>
      <w:proofErr w:type="spellStart"/>
      <w:r w:rsidRPr="003A7578">
        <w:rPr>
          <w:rFonts w:cstheme="minorHAnsi"/>
        </w:rPr>
        <w:t>reperfusión</w:t>
      </w:r>
      <w:proofErr w:type="spellEnd"/>
      <w:r w:rsidRPr="003A7578">
        <w:rPr>
          <w:rFonts w:cstheme="minorHAnsi"/>
        </w:rPr>
        <w:t>. La hipótesis parte de la posibilidad de reducir mediadores circulantes asociados al daño cerebral secundario y comprobar si esa reducción se acompaña de menor volumen de infarto y mejor evolución clínica.</w:t>
      </w:r>
    </w:p>
    <w:p w14:paraId="2D918093" w14:textId="77777777" w:rsidR="003A7578" w:rsidRPr="003A7578" w:rsidRDefault="003A7578" w:rsidP="003A7578">
      <w:pPr>
        <w:spacing w:after="0" w:line="240" w:lineRule="auto"/>
        <w:jc w:val="both"/>
        <w:rPr>
          <w:rFonts w:cstheme="minorHAnsi"/>
        </w:rPr>
      </w:pPr>
      <w:r w:rsidRPr="003A7578">
        <w:rPr>
          <w:rFonts w:cstheme="minorHAnsi"/>
        </w:rPr>
        <w:t xml:space="preserve">El proyecto plantea dos objetivos principales: establecer la viabilidad y seguridad del procedimiento de hemodiálisis en comparación con un grupo control y evaluar su potencial eficacia tanto sobre el daño cerebral como sobre la situación clínica, además de cuantificar la reducción de glutamato y </w:t>
      </w:r>
      <w:proofErr w:type="spellStart"/>
      <w:r w:rsidRPr="003A7578">
        <w:rPr>
          <w:rFonts w:cstheme="minorHAnsi"/>
        </w:rPr>
        <w:t>citocinas</w:t>
      </w:r>
      <w:proofErr w:type="spellEnd"/>
      <w:r w:rsidRPr="003A7578">
        <w:rPr>
          <w:rFonts w:cstheme="minorHAnsi"/>
        </w:rPr>
        <w:t xml:space="preserve"> </w:t>
      </w:r>
      <w:proofErr w:type="spellStart"/>
      <w:r w:rsidRPr="003A7578">
        <w:rPr>
          <w:rFonts w:cstheme="minorHAnsi"/>
        </w:rPr>
        <w:t>proinflamatorias</w:t>
      </w:r>
      <w:proofErr w:type="spellEnd"/>
      <w:r w:rsidRPr="003A7578">
        <w:rPr>
          <w:rFonts w:cstheme="minorHAnsi"/>
        </w:rPr>
        <w:t xml:space="preserve"> en plasma. El estudio se dirige a pacientes con oclusión de gran vaso en circulación anterior tratados con </w:t>
      </w:r>
      <w:proofErr w:type="spellStart"/>
      <w:r w:rsidRPr="003A7578">
        <w:rPr>
          <w:rFonts w:cstheme="minorHAnsi"/>
        </w:rPr>
        <w:t>trombectomía</w:t>
      </w:r>
      <w:proofErr w:type="spellEnd"/>
      <w:r w:rsidRPr="003A7578">
        <w:rPr>
          <w:rFonts w:cstheme="minorHAnsi"/>
        </w:rPr>
        <w:t xml:space="preserve"> mecánica y recanalización completa que, pese a ello, no muestran mejoría neurológica, un escenario en el que persiste una clara necesidad de estrategias </w:t>
      </w:r>
      <w:proofErr w:type="spellStart"/>
      <w:r w:rsidRPr="003A7578">
        <w:rPr>
          <w:rFonts w:cstheme="minorHAnsi"/>
        </w:rPr>
        <w:t>cerebroprotectoras</w:t>
      </w:r>
      <w:proofErr w:type="spellEnd"/>
      <w:r w:rsidRPr="003A7578">
        <w:rPr>
          <w:rFonts w:cstheme="minorHAnsi"/>
        </w:rPr>
        <w:t xml:space="preserve"> adicionales.</w:t>
      </w:r>
    </w:p>
    <w:p w14:paraId="41FE5481" w14:textId="77777777" w:rsidR="003A7578" w:rsidRPr="003A7578" w:rsidRDefault="003A7578" w:rsidP="003A7578">
      <w:pPr>
        <w:spacing w:after="0" w:line="240" w:lineRule="auto"/>
        <w:jc w:val="both"/>
        <w:rPr>
          <w:rFonts w:cstheme="minorHAnsi"/>
        </w:rPr>
      </w:pPr>
      <w:r w:rsidRPr="003A7578">
        <w:rPr>
          <w:rFonts w:cstheme="minorHAnsi"/>
        </w:rPr>
        <w:t xml:space="preserve">La propuesta se concibió con proyección </w:t>
      </w:r>
      <w:proofErr w:type="spellStart"/>
      <w:r w:rsidRPr="003A7578">
        <w:rPr>
          <w:rFonts w:cstheme="minorHAnsi"/>
        </w:rPr>
        <w:t>multicéntrica</w:t>
      </w:r>
      <w:proofErr w:type="spellEnd"/>
      <w:r w:rsidRPr="003A7578">
        <w:rPr>
          <w:rFonts w:cstheme="minorHAnsi"/>
        </w:rPr>
        <w:t xml:space="preserve">: una vez demostradas la viabilidad y la seguridad en la fase inicial, se planteó avanzar hacia una fase </w:t>
      </w:r>
      <w:proofErr w:type="spellStart"/>
      <w:r w:rsidRPr="003A7578">
        <w:rPr>
          <w:rFonts w:cstheme="minorHAnsi"/>
        </w:rPr>
        <w:t>IIb</w:t>
      </w:r>
      <w:proofErr w:type="spellEnd"/>
      <w:r w:rsidRPr="003A7578">
        <w:rPr>
          <w:rFonts w:cstheme="minorHAnsi"/>
        </w:rPr>
        <w:t xml:space="preserve"> o III con participación de otros grupos de RICORS-ICTUS para reclutamiento de pacientes y obtención de muestras, incorporando además la colaboración de los servicios de Nefrología. Aunque su evolución clínica se recoge con mayor detalle en el documento de Ensayos clínicos, su origen refleja una línea esencial de la Red: transformar mecanismos de daño identificados experimentalmente en estrategias que puedan ponerse a prueba en pacientes.</w:t>
      </w:r>
    </w:p>
    <w:p w14:paraId="54FCAF2E" w14:textId="77777777" w:rsidR="003A7578" w:rsidRPr="003A7578" w:rsidRDefault="003A7578" w:rsidP="003A7578">
      <w:pPr>
        <w:pStyle w:val="Ttulo2"/>
        <w:spacing w:before="0" w:line="240" w:lineRule="auto"/>
        <w:jc w:val="both"/>
        <w:rPr>
          <w:rFonts w:asciiTheme="minorHAnsi" w:hAnsiTheme="minorHAnsi" w:cstheme="minorHAnsi"/>
          <w:b/>
          <w:color w:val="2F5496" w:themeColor="accent5" w:themeShade="BF"/>
          <w:sz w:val="24"/>
          <w:szCs w:val="24"/>
          <w:u w:val="single"/>
        </w:rPr>
      </w:pPr>
      <w:r w:rsidRPr="003A7578">
        <w:rPr>
          <w:rFonts w:asciiTheme="minorHAnsi" w:hAnsiTheme="minorHAnsi" w:cstheme="minorHAnsi"/>
          <w:b/>
          <w:color w:val="2F5496" w:themeColor="accent5" w:themeShade="BF"/>
          <w:sz w:val="24"/>
          <w:szCs w:val="24"/>
          <w:u w:val="single"/>
        </w:rPr>
        <w:t xml:space="preserve">3.2. </w:t>
      </w:r>
      <w:proofErr w:type="spellStart"/>
      <w:r w:rsidRPr="003A7578">
        <w:rPr>
          <w:rFonts w:asciiTheme="minorHAnsi" w:hAnsiTheme="minorHAnsi" w:cstheme="minorHAnsi"/>
          <w:b/>
          <w:color w:val="2F5496" w:themeColor="accent5" w:themeShade="BF"/>
          <w:sz w:val="24"/>
          <w:szCs w:val="24"/>
          <w:u w:val="single"/>
        </w:rPr>
        <w:t>mGOTIS</w:t>
      </w:r>
      <w:proofErr w:type="spellEnd"/>
      <w:r w:rsidRPr="003A7578">
        <w:rPr>
          <w:rFonts w:asciiTheme="minorHAnsi" w:hAnsiTheme="minorHAnsi" w:cstheme="minorHAnsi"/>
          <w:b/>
          <w:color w:val="2F5496" w:themeColor="accent5" w:themeShade="BF"/>
          <w:sz w:val="24"/>
          <w:szCs w:val="24"/>
          <w:u w:val="single"/>
        </w:rPr>
        <w:t xml:space="preserve"> · Validación preclínica </w:t>
      </w:r>
      <w:proofErr w:type="spellStart"/>
      <w:r w:rsidRPr="003A7578">
        <w:rPr>
          <w:rFonts w:asciiTheme="minorHAnsi" w:hAnsiTheme="minorHAnsi" w:cstheme="minorHAnsi"/>
          <w:b/>
          <w:color w:val="2F5496" w:themeColor="accent5" w:themeShade="BF"/>
          <w:sz w:val="24"/>
          <w:szCs w:val="24"/>
          <w:u w:val="single"/>
        </w:rPr>
        <w:t>multicéntrica</w:t>
      </w:r>
      <w:proofErr w:type="spellEnd"/>
      <w:r w:rsidRPr="003A7578">
        <w:rPr>
          <w:rFonts w:asciiTheme="minorHAnsi" w:hAnsiTheme="minorHAnsi" w:cstheme="minorHAnsi"/>
          <w:b/>
          <w:color w:val="2F5496" w:themeColor="accent5" w:themeShade="BF"/>
          <w:sz w:val="24"/>
          <w:szCs w:val="24"/>
          <w:u w:val="single"/>
        </w:rPr>
        <w:t xml:space="preserve"> de </w:t>
      </w:r>
      <w:proofErr w:type="spellStart"/>
      <w:r w:rsidRPr="003A7578">
        <w:rPr>
          <w:rFonts w:asciiTheme="minorHAnsi" w:hAnsiTheme="minorHAnsi" w:cstheme="minorHAnsi"/>
          <w:b/>
          <w:color w:val="2F5496" w:themeColor="accent5" w:themeShade="BF"/>
          <w:sz w:val="24"/>
          <w:szCs w:val="24"/>
          <w:u w:val="single"/>
        </w:rPr>
        <w:t>rGOT</w:t>
      </w:r>
      <w:proofErr w:type="spellEnd"/>
    </w:p>
    <w:p w14:paraId="7CD95B23" w14:textId="77777777" w:rsidR="003A7578" w:rsidRPr="003A7578" w:rsidRDefault="003A7578" w:rsidP="003A7578">
      <w:pPr>
        <w:spacing w:after="0" w:line="240" w:lineRule="auto"/>
        <w:jc w:val="both"/>
        <w:rPr>
          <w:rFonts w:cstheme="minorHAnsi"/>
        </w:rPr>
      </w:pPr>
      <w:r w:rsidRPr="003A7578">
        <w:rPr>
          <w:rFonts w:cstheme="minorHAnsi"/>
        </w:rPr>
        <w:t xml:space="preserve">El estudio preclínico </w:t>
      </w:r>
      <w:proofErr w:type="spellStart"/>
      <w:r w:rsidRPr="003A7578">
        <w:rPr>
          <w:rFonts w:cstheme="minorHAnsi"/>
        </w:rPr>
        <w:t>multicéntrico</w:t>
      </w:r>
      <w:proofErr w:type="spellEnd"/>
      <w:r w:rsidRPr="003A7578">
        <w:rPr>
          <w:rFonts w:cstheme="minorHAnsi"/>
        </w:rPr>
        <w:t xml:space="preserve"> de </w:t>
      </w:r>
      <w:proofErr w:type="spellStart"/>
      <w:r w:rsidRPr="003A7578">
        <w:rPr>
          <w:rFonts w:cstheme="minorHAnsi"/>
        </w:rPr>
        <w:t>rGOT</w:t>
      </w:r>
      <w:proofErr w:type="spellEnd"/>
      <w:r w:rsidRPr="003A7578">
        <w:rPr>
          <w:rFonts w:cstheme="minorHAnsi"/>
        </w:rPr>
        <w:t xml:space="preserve">, coordinado por el Grupo de Ictus </w:t>
      </w:r>
      <w:proofErr w:type="spellStart"/>
      <w:r w:rsidRPr="003A7578">
        <w:rPr>
          <w:rFonts w:cstheme="minorHAnsi"/>
        </w:rPr>
        <w:t>Traslacional</w:t>
      </w:r>
      <w:proofErr w:type="spellEnd"/>
      <w:r w:rsidRPr="003A7578">
        <w:rPr>
          <w:rFonts w:cstheme="minorHAnsi"/>
        </w:rPr>
        <w:t xml:space="preserve"> del Instituto de Investigación Sanitaria de Santiago de Compostela (IDIS), se diseñó para validar de forma ciega e independiente el potencial </w:t>
      </w:r>
      <w:proofErr w:type="spellStart"/>
      <w:r w:rsidRPr="003A7578">
        <w:rPr>
          <w:rFonts w:cstheme="minorHAnsi"/>
        </w:rPr>
        <w:t>neuroprotector</w:t>
      </w:r>
      <w:proofErr w:type="spellEnd"/>
      <w:r w:rsidRPr="003A7578">
        <w:rPr>
          <w:rFonts w:cstheme="minorHAnsi"/>
        </w:rPr>
        <w:t xml:space="preserve"> de la glutamato-</w:t>
      </w:r>
      <w:proofErr w:type="spellStart"/>
      <w:r w:rsidRPr="003A7578">
        <w:rPr>
          <w:rFonts w:cstheme="minorHAnsi"/>
        </w:rPr>
        <w:t>oxaloacetato</w:t>
      </w:r>
      <w:proofErr w:type="spellEnd"/>
      <w:r w:rsidRPr="003A7578">
        <w:rPr>
          <w:rFonts w:cstheme="minorHAnsi"/>
        </w:rPr>
        <w:t xml:space="preserve"> transaminasa recombinante (</w:t>
      </w:r>
      <w:proofErr w:type="spellStart"/>
      <w:r w:rsidRPr="003A7578">
        <w:rPr>
          <w:rFonts w:cstheme="minorHAnsi"/>
        </w:rPr>
        <w:t>rGOT</w:t>
      </w:r>
      <w:proofErr w:type="spellEnd"/>
      <w:r w:rsidRPr="003A7578">
        <w:rPr>
          <w:rFonts w:cstheme="minorHAnsi"/>
        </w:rPr>
        <w:t xml:space="preserve">) en modelos in vivo de isquemia cerebral. El trabajo parte de resultados previos del grupo coordinador que mostraron una reducción del volumen de infarto con </w:t>
      </w:r>
      <w:proofErr w:type="spellStart"/>
      <w:r w:rsidRPr="003A7578">
        <w:rPr>
          <w:rFonts w:cstheme="minorHAnsi"/>
        </w:rPr>
        <w:t>rGOT</w:t>
      </w:r>
      <w:proofErr w:type="spellEnd"/>
      <w:r w:rsidRPr="003A7578">
        <w:rPr>
          <w:rFonts w:cstheme="minorHAnsi"/>
        </w:rPr>
        <w:t xml:space="preserve"> y efectos </w:t>
      </w:r>
      <w:proofErr w:type="spellStart"/>
      <w:r w:rsidRPr="003A7578">
        <w:rPr>
          <w:rFonts w:cstheme="minorHAnsi"/>
        </w:rPr>
        <w:t>citoprotectores</w:t>
      </w:r>
      <w:proofErr w:type="spellEnd"/>
      <w:r w:rsidRPr="003A7578">
        <w:rPr>
          <w:rFonts w:cstheme="minorHAnsi"/>
        </w:rPr>
        <w:t xml:space="preserve"> en modelos celulares, y busca comprobar si ese efecto se reproduce en otros laboratorios y modelos experimentales.</w:t>
      </w:r>
    </w:p>
    <w:p w14:paraId="398A4F57" w14:textId="77777777" w:rsidR="003A7578" w:rsidRPr="003A7578" w:rsidRDefault="003A7578" w:rsidP="003A7578">
      <w:pPr>
        <w:spacing w:after="0" w:line="240" w:lineRule="auto"/>
        <w:jc w:val="both"/>
        <w:rPr>
          <w:rFonts w:cstheme="minorHAnsi"/>
        </w:rPr>
      </w:pPr>
      <w:r w:rsidRPr="003A7578">
        <w:rPr>
          <w:rFonts w:cstheme="minorHAnsi"/>
        </w:rPr>
        <w:t xml:space="preserve">El protocolo común establece una administración aleatorizada y ciega de </w:t>
      </w:r>
      <w:proofErr w:type="spellStart"/>
      <w:r w:rsidRPr="003A7578">
        <w:rPr>
          <w:rFonts w:cstheme="minorHAnsi"/>
        </w:rPr>
        <w:t>rGOT</w:t>
      </w:r>
      <w:proofErr w:type="spellEnd"/>
      <w:r w:rsidRPr="003A7578">
        <w:rPr>
          <w:rFonts w:cstheme="minorHAnsi"/>
        </w:rPr>
        <w:t xml:space="preserve"> tras la </w:t>
      </w:r>
      <w:proofErr w:type="spellStart"/>
      <w:r w:rsidRPr="003A7578">
        <w:rPr>
          <w:rFonts w:cstheme="minorHAnsi"/>
        </w:rPr>
        <w:t>reperfusión</w:t>
      </w:r>
      <w:proofErr w:type="spellEnd"/>
      <w:r w:rsidRPr="003A7578">
        <w:rPr>
          <w:rFonts w:cstheme="minorHAnsi"/>
        </w:rPr>
        <w:t>, con el volumen de infarto a 14 días como variable principal y diferentes pruebas funcionales como objetivos secundarios. La fortaleza metodológica del proyecto está precisamente en armonizar procedimientos entre laboratorios, manteniendo al mismo tiempo modelos de isquemia adaptados a la experiencia de cada grupo, para someter la estrategia a condiciones experimentales diversas y clínicamente relevantes.</w:t>
      </w:r>
    </w:p>
    <w:p w14:paraId="0A129FBD" w14:textId="77777777" w:rsidR="003A7578" w:rsidRPr="003A7578" w:rsidRDefault="003A7578" w:rsidP="003A7578">
      <w:pPr>
        <w:spacing w:after="0" w:line="240" w:lineRule="auto"/>
        <w:jc w:val="both"/>
        <w:rPr>
          <w:rFonts w:cstheme="minorHAnsi"/>
        </w:rPr>
      </w:pPr>
      <w:r w:rsidRPr="003A7578">
        <w:rPr>
          <w:rFonts w:cstheme="minorHAnsi"/>
        </w:rPr>
        <w:t xml:space="preserve">En el protocolo </w:t>
      </w:r>
      <w:proofErr w:type="spellStart"/>
      <w:r w:rsidRPr="003A7578">
        <w:rPr>
          <w:rFonts w:cstheme="minorHAnsi"/>
        </w:rPr>
        <w:t>multicéntrico</w:t>
      </w:r>
      <w:proofErr w:type="spellEnd"/>
      <w:r w:rsidRPr="003A7578">
        <w:rPr>
          <w:rFonts w:cstheme="minorHAnsi"/>
        </w:rPr>
        <w:t xml:space="preserve"> de 2024 participan el grupo coordinador TREAT del IDIS; la Unidad de Investigación </w:t>
      </w:r>
      <w:proofErr w:type="spellStart"/>
      <w:r w:rsidRPr="003A7578">
        <w:rPr>
          <w:rFonts w:cstheme="minorHAnsi"/>
        </w:rPr>
        <w:t>Neurovascular</w:t>
      </w:r>
      <w:proofErr w:type="spellEnd"/>
      <w:r w:rsidRPr="003A7578">
        <w:rPr>
          <w:rFonts w:cstheme="minorHAnsi"/>
        </w:rPr>
        <w:t xml:space="preserve"> del Instituto de Investigación Sanitaria Hospital 12 de </w:t>
      </w:r>
      <w:proofErr w:type="gramStart"/>
      <w:r w:rsidRPr="003A7578">
        <w:rPr>
          <w:rFonts w:cstheme="minorHAnsi"/>
        </w:rPr>
        <w:t>Octubre</w:t>
      </w:r>
      <w:proofErr w:type="gramEnd"/>
      <w:r w:rsidRPr="003A7578">
        <w:rPr>
          <w:rFonts w:cstheme="minorHAnsi"/>
        </w:rPr>
        <w:t xml:space="preserve">; el grupo de Neurología y Enfermedades Cerebrovasculares del Instituto de Investigación Hospital Universitario La Paz; la Unidad de Investigación del Complejo Hospitalario Universitario de Albacete; y la Unidad Mixta de Investigación Cerebrovascular del Instituto de Investigación Sanitaria La Fe. La información previa remitida por los grupos de la Red recogía además la participación del Instituto de Investigación Biomédica de Salamanca en esta línea de validación preclínica. Este planteamiento </w:t>
      </w:r>
      <w:proofErr w:type="spellStart"/>
      <w:r w:rsidRPr="003A7578">
        <w:rPr>
          <w:rFonts w:cstheme="minorHAnsi"/>
        </w:rPr>
        <w:t>multicéntrico</w:t>
      </w:r>
      <w:proofErr w:type="spellEnd"/>
      <w:r w:rsidRPr="003A7578">
        <w:rPr>
          <w:rFonts w:cstheme="minorHAnsi"/>
        </w:rPr>
        <w:t xml:space="preserve"> responde a uno de los retos históricos de la </w:t>
      </w:r>
      <w:proofErr w:type="spellStart"/>
      <w:r w:rsidRPr="003A7578">
        <w:rPr>
          <w:rFonts w:cstheme="minorHAnsi"/>
        </w:rPr>
        <w:t>neuroprotección</w:t>
      </w:r>
      <w:proofErr w:type="spellEnd"/>
      <w:r w:rsidRPr="003A7578">
        <w:rPr>
          <w:rFonts w:cstheme="minorHAnsi"/>
        </w:rPr>
        <w:t>: demostrar que un resultado prometedor es reproducible y no depende de un único laboratorio.</w:t>
      </w:r>
    </w:p>
    <w:p w14:paraId="0786D50E" w14:textId="77777777" w:rsidR="003A7578" w:rsidRPr="003A7578" w:rsidRDefault="003A7578" w:rsidP="003A7578">
      <w:pPr>
        <w:pStyle w:val="Ttulo2"/>
        <w:spacing w:before="0" w:line="240" w:lineRule="auto"/>
        <w:jc w:val="both"/>
        <w:rPr>
          <w:rFonts w:asciiTheme="minorHAnsi" w:hAnsiTheme="minorHAnsi" w:cstheme="minorHAnsi"/>
          <w:b/>
          <w:color w:val="2F5496" w:themeColor="accent5" w:themeShade="BF"/>
          <w:sz w:val="24"/>
          <w:szCs w:val="24"/>
        </w:rPr>
      </w:pPr>
      <w:r w:rsidRPr="003A7578">
        <w:rPr>
          <w:rFonts w:asciiTheme="minorHAnsi" w:hAnsiTheme="minorHAnsi" w:cstheme="minorHAnsi"/>
          <w:b/>
          <w:color w:val="2F5496" w:themeColor="accent5" w:themeShade="BF"/>
          <w:sz w:val="24"/>
          <w:szCs w:val="24"/>
        </w:rPr>
        <w:t xml:space="preserve">3.3. PEDISTROKE · </w:t>
      </w:r>
      <w:proofErr w:type="spellStart"/>
      <w:r w:rsidRPr="003A7578">
        <w:rPr>
          <w:rFonts w:asciiTheme="minorHAnsi" w:hAnsiTheme="minorHAnsi" w:cstheme="minorHAnsi"/>
          <w:b/>
          <w:color w:val="2F5496" w:themeColor="accent5" w:themeShade="BF"/>
          <w:sz w:val="24"/>
          <w:szCs w:val="24"/>
        </w:rPr>
        <w:t>Biomarcadores</w:t>
      </w:r>
      <w:proofErr w:type="spellEnd"/>
      <w:r w:rsidRPr="003A7578">
        <w:rPr>
          <w:rFonts w:asciiTheme="minorHAnsi" w:hAnsiTheme="minorHAnsi" w:cstheme="minorHAnsi"/>
          <w:b/>
          <w:color w:val="2F5496" w:themeColor="accent5" w:themeShade="BF"/>
          <w:sz w:val="24"/>
          <w:szCs w:val="24"/>
        </w:rPr>
        <w:t xml:space="preserve"> y nuevas dianas en ictus isquémico pediátrico</w:t>
      </w:r>
    </w:p>
    <w:p w14:paraId="5AA820D3" w14:textId="77777777" w:rsidR="003A7578" w:rsidRPr="003A7578" w:rsidRDefault="003A7578" w:rsidP="003A7578">
      <w:pPr>
        <w:spacing w:after="0" w:line="240" w:lineRule="auto"/>
        <w:jc w:val="both"/>
        <w:rPr>
          <w:rFonts w:cstheme="minorHAnsi"/>
        </w:rPr>
      </w:pPr>
      <w:r w:rsidRPr="003A7578">
        <w:rPr>
          <w:rFonts w:cstheme="minorHAnsi"/>
        </w:rPr>
        <w:t xml:space="preserve">PEDISTROKE, coordinado desde el Instituto de Investigación Sanitaria Hospital 12 de </w:t>
      </w:r>
      <w:proofErr w:type="gramStart"/>
      <w:r w:rsidRPr="003A7578">
        <w:rPr>
          <w:rFonts w:cstheme="minorHAnsi"/>
        </w:rPr>
        <w:t>Octubre</w:t>
      </w:r>
      <w:proofErr w:type="gramEnd"/>
      <w:r w:rsidRPr="003A7578">
        <w:rPr>
          <w:rFonts w:cstheme="minorHAnsi"/>
        </w:rPr>
        <w:t xml:space="preserve">, es un estudio </w:t>
      </w:r>
      <w:proofErr w:type="spellStart"/>
      <w:r w:rsidRPr="003A7578">
        <w:rPr>
          <w:rFonts w:cstheme="minorHAnsi"/>
        </w:rPr>
        <w:t>multicéntrico</w:t>
      </w:r>
      <w:proofErr w:type="spellEnd"/>
      <w:r w:rsidRPr="003A7578">
        <w:rPr>
          <w:rFonts w:cstheme="minorHAnsi"/>
        </w:rPr>
        <w:t xml:space="preserve"> de </w:t>
      </w:r>
      <w:proofErr w:type="spellStart"/>
      <w:r w:rsidRPr="003A7578">
        <w:rPr>
          <w:rFonts w:cstheme="minorHAnsi"/>
        </w:rPr>
        <w:t>biomarcadores</w:t>
      </w:r>
      <w:proofErr w:type="spellEnd"/>
      <w:r w:rsidRPr="003A7578">
        <w:rPr>
          <w:rFonts w:cstheme="minorHAnsi"/>
        </w:rPr>
        <w:t xml:space="preserve"> en ictus isquémico pediátrico orientado a caracterizar mejor su fisiopatología e identificar nuevas dianas </w:t>
      </w:r>
      <w:proofErr w:type="spellStart"/>
      <w:r w:rsidRPr="003A7578">
        <w:rPr>
          <w:rFonts w:cstheme="minorHAnsi"/>
        </w:rPr>
        <w:t>cerebroprotectoras</w:t>
      </w:r>
      <w:proofErr w:type="spellEnd"/>
      <w:r w:rsidRPr="003A7578">
        <w:rPr>
          <w:rFonts w:cstheme="minorHAnsi"/>
        </w:rPr>
        <w:t>. El proyecto parte de un problema especialmente relevante: el ictus pediátrico es poco frecuente, a menudo se reconoce tarde, puede producir discapacidad persistente y los tratamientos desarrollados para adultos no son directamente extrapolables a niños y adolescentes.</w:t>
      </w:r>
    </w:p>
    <w:p w14:paraId="7F0014F7" w14:textId="77777777" w:rsidR="003A7578" w:rsidRPr="003A7578" w:rsidRDefault="003A7578" w:rsidP="003A7578">
      <w:pPr>
        <w:spacing w:after="0" w:line="240" w:lineRule="auto"/>
        <w:jc w:val="both"/>
        <w:rPr>
          <w:rFonts w:cstheme="minorHAnsi"/>
        </w:rPr>
      </w:pPr>
      <w:r w:rsidRPr="003A7578">
        <w:rPr>
          <w:rFonts w:cstheme="minorHAnsi"/>
        </w:rPr>
        <w:t xml:space="preserve">El objetivo principal es reunir un número suficiente de pacientes para obtener datos robustos sobre marcadores patológicos y explorar </w:t>
      </w:r>
      <w:proofErr w:type="spellStart"/>
      <w:r w:rsidRPr="003A7578">
        <w:rPr>
          <w:rFonts w:cstheme="minorHAnsi"/>
        </w:rPr>
        <w:t>biomarcadores</w:t>
      </w:r>
      <w:proofErr w:type="spellEnd"/>
      <w:r w:rsidRPr="003A7578">
        <w:rPr>
          <w:rFonts w:cstheme="minorHAnsi"/>
        </w:rPr>
        <w:t xml:space="preserve"> en sangre e imagen que permitan comprender mejor los mecanismos de daño cerebral. A medio plazo, estos resultados podrían sustentar el desarrollo de nuevas estrategias terapéuticas específicamente adaptadas a la población pediátrica y contribuir a limitar las secuelas neurológicas.</w:t>
      </w:r>
    </w:p>
    <w:p w14:paraId="41315186" w14:textId="77777777" w:rsidR="003A7578" w:rsidRPr="003A7578" w:rsidRDefault="003A7578" w:rsidP="003A7578">
      <w:pPr>
        <w:spacing w:after="0" w:line="240" w:lineRule="auto"/>
        <w:jc w:val="both"/>
        <w:rPr>
          <w:rFonts w:cstheme="minorHAnsi"/>
        </w:rPr>
      </w:pPr>
      <w:r w:rsidRPr="003A7578">
        <w:rPr>
          <w:rFonts w:cstheme="minorHAnsi"/>
        </w:rPr>
        <w:t xml:space="preserve">El estudio integra datos clínicos, información de imagen y muestras de suero y plasma de pacientes de entre 1 mes y 18 años con ictus isquémico por oclusión arterial. El procesamiento de las muestras está armonizado y su análisis se centraliza en el Instituto de Investigación Sanitaria Hospital 12 de </w:t>
      </w:r>
      <w:proofErr w:type="gramStart"/>
      <w:r w:rsidRPr="003A7578">
        <w:rPr>
          <w:rFonts w:cstheme="minorHAnsi"/>
        </w:rPr>
        <w:t>Octubre</w:t>
      </w:r>
      <w:proofErr w:type="gramEnd"/>
      <w:r w:rsidRPr="003A7578">
        <w:rPr>
          <w:rFonts w:cstheme="minorHAnsi"/>
        </w:rPr>
        <w:t>. En una patología de baja incidencia, esta estructura cooperativa resulta especialmente importante: ningún centro podría reunir con la misma facilidad una cohorte suficientemente amplia y diversa para generar evidencia sólida.</w:t>
      </w:r>
    </w:p>
    <w:p w14:paraId="1C115D05" w14:textId="77777777" w:rsidR="003A7578" w:rsidRPr="003A7578" w:rsidRDefault="003A7578" w:rsidP="003A7578">
      <w:pPr>
        <w:pStyle w:val="Ttulo2"/>
        <w:spacing w:before="0" w:line="240" w:lineRule="auto"/>
        <w:jc w:val="both"/>
        <w:rPr>
          <w:rFonts w:asciiTheme="minorHAnsi" w:hAnsiTheme="minorHAnsi" w:cstheme="minorHAnsi"/>
          <w:b/>
          <w:color w:val="2F5496" w:themeColor="accent5" w:themeShade="BF"/>
          <w:sz w:val="24"/>
          <w:szCs w:val="24"/>
        </w:rPr>
      </w:pPr>
      <w:r w:rsidRPr="003A7578">
        <w:rPr>
          <w:rFonts w:asciiTheme="minorHAnsi" w:hAnsiTheme="minorHAnsi" w:cstheme="minorHAnsi"/>
          <w:b/>
          <w:color w:val="2F5496" w:themeColor="accent5" w:themeShade="BF"/>
          <w:sz w:val="24"/>
          <w:szCs w:val="24"/>
        </w:rPr>
        <w:t xml:space="preserve">3.4. </w:t>
      </w:r>
      <w:proofErr w:type="spellStart"/>
      <w:r w:rsidRPr="003A7578">
        <w:rPr>
          <w:rFonts w:asciiTheme="minorHAnsi" w:hAnsiTheme="minorHAnsi" w:cstheme="minorHAnsi"/>
          <w:b/>
          <w:color w:val="2F5496" w:themeColor="accent5" w:themeShade="BF"/>
          <w:sz w:val="24"/>
          <w:szCs w:val="24"/>
        </w:rPr>
        <w:t>Cerebroprotección</w:t>
      </w:r>
      <w:proofErr w:type="spellEnd"/>
      <w:r w:rsidRPr="003A7578">
        <w:rPr>
          <w:rFonts w:asciiTheme="minorHAnsi" w:hAnsiTheme="minorHAnsi" w:cstheme="minorHAnsi"/>
          <w:b/>
          <w:color w:val="2F5496" w:themeColor="accent5" w:themeShade="BF"/>
          <w:sz w:val="24"/>
          <w:szCs w:val="24"/>
        </w:rPr>
        <w:t xml:space="preserve"> asociada a </w:t>
      </w:r>
      <w:proofErr w:type="spellStart"/>
      <w:r w:rsidRPr="003A7578">
        <w:rPr>
          <w:rFonts w:asciiTheme="minorHAnsi" w:hAnsiTheme="minorHAnsi" w:cstheme="minorHAnsi"/>
          <w:b/>
          <w:color w:val="2F5496" w:themeColor="accent5" w:themeShade="BF"/>
          <w:sz w:val="24"/>
          <w:szCs w:val="24"/>
        </w:rPr>
        <w:t>reperfusión</w:t>
      </w:r>
      <w:proofErr w:type="spellEnd"/>
    </w:p>
    <w:p w14:paraId="612A4C66" w14:textId="77777777" w:rsidR="003A7578" w:rsidRPr="003A7578" w:rsidRDefault="003A7578" w:rsidP="003A7578">
      <w:pPr>
        <w:spacing w:after="0" w:line="240" w:lineRule="auto"/>
        <w:jc w:val="both"/>
        <w:rPr>
          <w:rFonts w:cstheme="minorHAnsi"/>
        </w:rPr>
      </w:pPr>
      <w:r w:rsidRPr="003A7578">
        <w:rPr>
          <w:rFonts w:cstheme="minorHAnsi"/>
        </w:rPr>
        <w:t xml:space="preserve">Los grupos de la Red han generado además investigación experimental colaborativa sobre muerte neuronal y protección cerebral en combinación con recanalización. Esta aproximación refuerza una idea central de RICORS-ICTUS: no basta con abrir la arteria; también es necesario comprender y limitar los mecanismos de daño que continúan después de la </w:t>
      </w:r>
      <w:proofErr w:type="spellStart"/>
      <w:r w:rsidRPr="003A7578">
        <w:rPr>
          <w:rFonts w:cstheme="minorHAnsi"/>
        </w:rPr>
        <w:t>reperfusión</w:t>
      </w:r>
      <w:proofErr w:type="spellEnd"/>
      <w:r w:rsidRPr="003A7578">
        <w:rPr>
          <w:rFonts w:cstheme="minorHAnsi"/>
        </w:rPr>
        <w:t>. La estandarización de modelos y la reproducción de resultados entre laboratorios reducen el riesgo de que los hallazgos prometedores dependan de un único centro.</w:t>
      </w:r>
    </w:p>
    <w:p w14:paraId="2EC1DF1D" w14:textId="77777777" w:rsidR="003A7578" w:rsidRPr="003A7578" w:rsidRDefault="003A7578" w:rsidP="003A7578">
      <w:pPr>
        <w:spacing w:after="0" w:line="240" w:lineRule="auto"/>
        <w:jc w:val="both"/>
        <w:rPr>
          <w:rFonts w:cstheme="minorHAnsi"/>
        </w:rPr>
      </w:pPr>
      <w:r w:rsidRPr="003A7578">
        <w:rPr>
          <w:rFonts w:cstheme="minorHAnsi"/>
        </w:rPr>
        <w:t xml:space="preserve">Esta línea se conecta con otros trabajos cooperativos de la Red sobre </w:t>
      </w:r>
      <w:proofErr w:type="spellStart"/>
      <w:r w:rsidRPr="003A7578">
        <w:rPr>
          <w:rFonts w:cstheme="minorHAnsi"/>
        </w:rPr>
        <w:t>reperfusión</w:t>
      </w:r>
      <w:proofErr w:type="spellEnd"/>
      <w:r w:rsidRPr="003A7578">
        <w:rPr>
          <w:rFonts w:cstheme="minorHAnsi"/>
        </w:rPr>
        <w:t xml:space="preserve">, incluida la comparación preclínica </w:t>
      </w:r>
      <w:proofErr w:type="spellStart"/>
      <w:r w:rsidRPr="003A7578">
        <w:rPr>
          <w:rFonts w:cstheme="minorHAnsi"/>
        </w:rPr>
        <w:t>multicéntrica</w:t>
      </w:r>
      <w:proofErr w:type="spellEnd"/>
      <w:r w:rsidRPr="003A7578">
        <w:rPr>
          <w:rFonts w:cstheme="minorHAnsi"/>
        </w:rPr>
        <w:t xml:space="preserve"> entre </w:t>
      </w:r>
      <w:proofErr w:type="spellStart"/>
      <w:r w:rsidRPr="003A7578">
        <w:rPr>
          <w:rFonts w:cstheme="minorHAnsi"/>
        </w:rPr>
        <w:t>alteplasa</w:t>
      </w:r>
      <w:proofErr w:type="spellEnd"/>
      <w:r w:rsidRPr="003A7578">
        <w:rPr>
          <w:rFonts w:cstheme="minorHAnsi"/>
        </w:rPr>
        <w:t xml:space="preserve"> y </w:t>
      </w:r>
      <w:proofErr w:type="spellStart"/>
      <w:r w:rsidRPr="003A7578">
        <w:rPr>
          <w:rFonts w:cstheme="minorHAnsi"/>
        </w:rPr>
        <w:t>tenecteplasa</w:t>
      </w:r>
      <w:proofErr w:type="spellEnd"/>
      <w:r w:rsidRPr="003A7578">
        <w:rPr>
          <w:rFonts w:cstheme="minorHAnsi"/>
        </w:rPr>
        <w:t xml:space="preserve"> y los estudios que han mostrado que rGOT1 puede combinarse con </w:t>
      </w:r>
      <w:proofErr w:type="spellStart"/>
      <w:r w:rsidRPr="003A7578">
        <w:rPr>
          <w:rFonts w:cstheme="minorHAnsi"/>
        </w:rPr>
        <w:t>alteplasa</w:t>
      </w:r>
      <w:proofErr w:type="spellEnd"/>
      <w:r w:rsidRPr="003A7578">
        <w:rPr>
          <w:rFonts w:cstheme="minorHAnsi"/>
        </w:rPr>
        <w:t xml:space="preserve"> sin comprometer la actividad </w:t>
      </w:r>
      <w:proofErr w:type="spellStart"/>
      <w:r w:rsidRPr="003A7578">
        <w:rPr>
          <w:rFonts w:cstheme="minorHAnsi"/>
        </w:rPr>
        <w:t>trombolítica</w:t>
      </w:r>
      <w:proofErr w:type="spellEnd"/>
      <w:r w:rsidRPr="003A7578">
        <w:rPr>
          <w:rFonts w:cstheme="minorHAnsi"/>
        </w:rPr>
        <w:t>. En conjunto, estas aproximaciones buscan que la recanalización vascular y la protección del tejido cerebral se estudien como componentes complementarios de una misma estrategia terapéutica.</w:t>
      </w:r>
    </w:p>
    <w:p w14:paraId="5E993140" w14:textId="77777777" w:rsidR="003A7578" w:rsidRPr="003A7578" w:rsidRDefault="003A7578" w:rsidP="003A7578">
      <w:pPr>
        <w:pStyle w:val="Ttulo2"/>
        <w:spacing w:before="0" w:line="240" w:lineRule="auto"/>
        <w:jc w:val="both"/>
        <w:rPr>
          <w:rFonts w:asciiTheme="minorHAnsi" w:hAnsiTheme="minorHAnsi" w:cstheme="minorHAnsi"/>
          <w:b/>
          <w:color w:val="2F5496" w:themeColor="accent5" w:themeShade="BF"/>
          <w:sz w:val="24"/>
          <w:szCs w:val="24"/>
        </w:rPr>
      </w:pPr>
      <w:r w:rsidRPr="003A7578">
        <w:rPr>
          <w:rFonts w:asciiTheme="minorHAnsi" w:hAnsiTheme="minorHAnsi" w:cstheme="minorHAnsi"/>
          <w:b/>
          <w:color w:val="2F5496" w:themeColor="accent5" w:themeShade="BF"/>
          <w:sz w:val="24"/>
          <w:szCs w:val="24"/>
        </w:rPr>
        <w:t>3.5. BBB-</w:t>
      </w:r>
      <w:proofErr w:type="spellStart"/>
      <w:r w:rsidRPr="003A7578">
        <w:rPr>
          <w:rFonts w:asciiTheme="minorHAnsi" w:hAnsiTheme="minorHAnsi" w:cstheme="minorHAnsi"/>
          <w:b/>
          <w:color w:val="2F5496" w:themeColor="accent5" w:themeShade="BF"/>
          <w:sz w:val="24"/>
          <w:szCs w:val="24"/>
        </w:rPr>
        <w:t>on</w:t>
      </w:r>
      <w:proofErr w:type="spellEnd"/>
      <w:r w:rsidRPr="003A7578">
        <w:rPr>
          <w:rFonts w:asciiTheme="minorHAnsi" w:hAnsiTheme="minorHAnsi" w:cstheme="minorHAnsi"/>
          <w:b/>
          <w:color w:val="2F5496" w:themeColor="accent5" w:themeShade="BF"/>
          <w:sz w:val="24"/>
          <w:szCs w:val="24"/>
        </w:rPr>
        <w:t xml:space="preserve">-a-chip · Neutrófilos y barrera </w:t>
      </w:r>
      <w:proofErr w:type="spellStart"/>
      <w:r w:rsidRPr="003A7578">
        <w:rPr>
          <w:rFonts w:asciiTheme="minorHAnsi" w:hAnsiTheme="minorHAnsi" w:cstheme="minorHAnsi"/>
          <w:b/>
          <w:color w:val="2F5496" w:themeColor="accent5" w:themeShade="BF"/>
          <w:sz w:val="24"/>
          <w:szCs w:val="24"/>
        </w:rPr>
        <w:t>hematoencefálica</w:t>
      </w:r>
      <w:proofErr w:type="spellEnd"/>
      <w:r w:rsidRPr="003A7578">
        <w:rPr>
          <w:rFonts w:asciiTheme="minorHAnsi" w:hAnsiTheme="minorHAnsi" w:cstheme="minorHAnsi"/>
          <w:b/>
          <w:color w:val="2F5496" w:themeColor="accent5" w:themeShade="BF"/>
          <w:sz w:val="24"/>
          <w:szCs w:val="24"/>
        </w:rPr>
        <w:t xml:space="preserve"> (proyecto emergente 2026)</w:t>
      </w:r>
    </w:p>
    <w:p w14:paraId="36035CA9" w14:textId="77777777" w:rsidR="003A7578" w:rsidRPr="003A7578" w:rsidRDefault="003A7578" w:rsidP="003A7578">
      <w:pPr>
        <w:spacing w:after="0" w:line="240" w:lineRule="auto"/>
        <w:jc w:val="both"/>
        <w:rPr>
          <w:rFonts w:cstheme="minorHAnsi"/>
        </w:rPr>
      </w:pPr>
      <w:r w:rsidRPr="003A7578">
        <w:rPr>
          <w:rFonts w:cstheme="minorHAnsi"/>
        </w:rPr>
        <w:t>Uno de los dos proyectos seleccionados en la convocatoria de 2026 para investigadores emergentes fue BBB-</w:t>
      </w:r>
      <w:proofErr w:type="spellStart"/>
      <w:r w:rsidRPr="003A7578">
        <w:rPr>
          <w:rFonts w:cstheme="minorHAnsi"/>
        </w:rPr>
        <w:t>on</w:t>
      </w:r>
      <w:proofErr w:type="spellEnd"/>
      <w:r w:rsidRPr="003A7578">
        <w:rPr>
          <w:rFonts w:cstheme="minorHAnsi"/>
        </w:rPr>
        <w:t xml:space="preserve">-a-chip, liderado por el Instituto de Investigación Sanitaria Hospital 12 de </w:t>
      </w:r>
      <w:proofErr w:type="gramStart"/>
      <w:r w:rsidRPr="003A7578">
        <w:rPr>
          <w:rFonts w:cstheme="minorHAnsi"/>
        </w:rPr>
        <w:t>Octubre</w:t>
      </w:r>
      <w:proofErr w:type="gramEnd"/>
      <w:r w:rsidRPr="003A7578">
        <w:rPr>
          <w:rFonts w:cstheme="minorHAnsi"/>
        </w:rPr>
        <w:t xml:space="preserve"> y desarrollado junto con el Instituto de Investigación Hospital Universitario La Paz, el Instituto de Investigación Sanitaria Hospital Universitario La Princesa, el Instituto Ramón y Cajal de Investigación Sanitaria y la Fundación Jiménez Díaz.</w:t>
      </w:r>
    </w:p>
    <w:p w14:paraId="3A069543" w14:textId="77777777" w:rsidR="003A7578" w:rsidRPr="003A7578" w:rsidRDefault="003A7578" w:rsidP="003A7578">
      <w:pPr>
        <w:spacing w:after="0" w:line="240" w:lineRule="auto"/>
        <w:jc w:val="both"/>
        <w:rPr>
          <w:rFonts w:cstheme="minorHAnsi"/>
        </w:rPr>
      </w:pPr>
      <w:r w:rsidRPr="003A7578">
        <w:rPr>
          <w:rFonts w:cstheme="minorHAnsi"/>
        </w:rPr>
        <w:t xml:space="preserve">El proyecto establece un modelo humano de barrera </w:t>
      </w:r>
      <w:proofErr w:type="spellStart"/>
      <w:r w:rsidRPr="003A7578">
        <w:rPr>
          <w:rFonts w:cstheme="minorHAnsi"/>
        </w:rPr>
        <w:t>hematoencefálica</w:t>
      </w:r>
      <w:proofErr w:type="spellEnd"/>
      <w:r w:rsidRPr="003A7578">
        <w:rPr>
          <w:rFonts w:cstheme="minorHAnsi"/>
        </w:rPr>
        <w:t>-</w:t>
      </w:r>
      <w:proofErr w:type="spellStart"/>
      <w:r w:rsidRPr="003A7578">
        <w:rPr>
          <w:rFonts w:cstheme="minorHAnsi"/>
        </w:rPr>
        <w:t>on</w:t>
      </w:r>
      <w:proofErr w:type="spellEnd"/>
      <w:r w:rsidRPr="003A7578">
        <w:rPr>
          <w:rFonts w:cstheme="minorHAnsi"/>
        </w:rPr>
        <w:t xml:space="preserve">-a-chip para estudiar, bajo flujo y condiciones isquémicas, la interacción entre neutrófilos y endotelio cerebral, comparando neutrófilos sanguíneos e </w:t>
      </w:r>
      <w:proofErr w:type="spellStart"/>
      <w:r w:rsidRPr="003A7578">
        <w:rPr>
          <w:rFonts w:cstheme="minorHAnsi"/>
        </w:rPr>
        <w:t>iNeutrófilos</w:t>
      </w:r>
      <w:proofErr w:type="spellEnd"/>
      <w:r w:rsidRPr="003A7578">
        <w:rPr>
          <w:rFonts w:cstheme="minorHAnsi"/>
        </w:rPr>
        <w:t xml:space="preserve"> derivados de </w:t>
      </w:r>
      <w:proofErr w:type="spellStart"/>
      <w:r w:rsidRPr="003A7578">
        <w:rPr>
          <w:rFonts w:cstheme="minorHAnsi"/>
        </w:rPr>
        <w:t>iPSC</w:t>
      </w:r>
      <w:proofErr w:type="spellEnd"/>
      <w:r w:rsidRPr="003A7578">
        <w:rPr>
          <w:rFonts w:cstheme="minorHAnsi"/>
        </w:rPr>
        <w:t xml:space="preserve">. El diseño incluye reclutamiento </w:t>
      </w:r>
      <w:proofErr w:type="spellStart"/>
      <w:r w:rsidRPr="003A7578">
        <w:rPr>
          <w:rFonts w:cstheme="minorHAnsi"/>
        </w:rPr>
        <w:t>multicéntrico</w:t>
      </w:r>
      <w:proofErr w:type="spellEnd"/>
      <w:r w:rsidRPr="003A7578">
        <w:rPr>
          <w:rFonts w:cstheme="minorHAnsi"/>
        </w:rPr>
        <w:t xml:space="preserve"> y procesamiento armonizado de muestras, y conecta biología celular, modelos humanos avanzados y preguntas directamente relacionadas con edema, transformación hemorrágica y daño </w:t>
      </w:r>
      <w:proofErr w:type="spellStart"/>
      <w:r w:rsidRPr="003A7578">
        <w:rPr>
          <w:rFonts w:cstheme="minorHAnsi"/>
        </w:rPr>
        <w:t>neurovascular</w:t>
      </w:r>
      <w:proofErr w:type="spellEnd"/>
      <w:r w:rsidRPr="003A7578">
        <w:rPr>
          <w:rFonts w:cstheme="minorHAnsi"/>
        </w:rPr>
        <w:t>.</w:t>
      </w:r>
    </w:p>
    <w:p w14:paraId="29990B53" w14:textId="77777777" w:rsidR="003A7578" w:rsidRPr="003A7578" w:rsidRDefault="003A7578" w:rsidP="003A7578">
      <w:pPr>
        <w:spacing w:after="0" w:line="240" w:lineRule="auto"/>
        <w:jc w:val="both"/>
        <w:rPr>
          <w:rFonts w:cstheme="minorHAnsi"/>
        </w:rPr>
      </w:pPr>
      <w:r w:rsidRPr="003A7578">
        <w:rPr>
          <w:rFonts w:cstheme="minorHAnsi"/>
        </w:rPr>
        <w:t xml:space="preserve">Su integración dentro del Objetivo 3 muestra cómo la convocatoria de investigadores emergentes se utiliza también para incorporar a la Red modelos experimentales de nueva generación y abrir colaboraciones entre grupos clínicos y básicos alrededor de mecanismos de daño con una clara proyección </w:t>
      </w:r>
      <w:proofErr w:type="spellStart"/>
      <w:r w:rsidRPr="003A7578">
        <w:rPr>
          <w:rFonts w:cstheme="minorHAnsi"/>
        </w:rPr>
        <w:t>traslacional</w:t>
      </w:r>
      <w:proofErr w:type="spellEnd"/>
      <w:r w:rsidRPr="003A7578">
        <w:rPr>
          <w:rFonts w:cstheme="minorHAnsi"/>
        </w:rPr>
        <w:t>.</w:t>
      </w:r>
    </w:p>
    <w:p w14:paraId="4E8F8DCA" w14:textId="77777777" w:rsidR="00682B52" w:rsidRDefault="00682B52" w:rsidP="009F6E35">
      <w:pPr>
        <w:spacing w:after="0" w:line="240" w:lineRule="auto"/>
        <w:jc w:val="both"/>
      </w:pPr>
    </w:p>
    <w:p w14:paraId="1041D2F9" w14:textId="095D5534" w:rsidR="00682B52" w:rsidRPr="00682B52" w:rsidRDefault="00682B52" w:rsidP="00682B52">
      <w:pPr>
        <w:pStyle w:val="Ttulo1"/>
        <w:spacing w:before="0" w:line="240" w:lineRule="auto"/>
        <w:jc w:val="both"/>
        <w:rPr>
          <w:rFonts w:asciiTheme="minorHAnsi" w:hAnsiTheme="minorHAnsi" w:cstheme="minorHAnsi"/>
          <w:b/>
          <w:color w:val="auto"/>
          <w:sz w:val="28"/>
          <w:szCs w:val="28"/>
        </w:rPr>
      </w:pPr>
      <w:r w:rsidRPr="00682B52">
        <w:rPr>
          <w:rFonts w:asciiTheme="minorHAnsi" w:hAnsiTheme="minorHAnsi" w:cstheme="minorHAnsi"/>
          <w:b/>
          <w:color w:val="auto"/>
          <w:sz w:val="28"/>
          <w:szCs w:val="28"/>
        </w:rPr>
        <w:t>Objetivo 4 · Reparación cerebral y recuperación funcional</w:t>
      </w:r>
    </w:p>
    <w:p w14:paraId="48475AAC" w14:textId="77777777" w:rsidR="00682B52" w:rsidRPr="00682B52" w:rsidRDefault="00682B52" w:rsidP="00682B52">
      <w:pPr>
        <w:spacing w:after="0" w:line="240" w:lineRule="auto"/>
        <w:jc w:val="both"/>
        <w:rPr>
          <w:rFonts w:cstheme="minorHAnsi"/>
        </w:rPr>
      </w:pPr>
      <w:r w:rsidRPr="00682B52">
        <w:rPr>
          <w:rFonts w:cstheme="minorHAnsi"/>
        </w:rPr>
        <w:t xml:space="preserve">La investigación cooperativa continúa cuando termina la fase aguda. El Objetivo 4 aborda recuperación motora, deterioro cognitivo, secuelas afectivas, plasticidad cerebral y capacidad de reparación. La Red combina seguimiento longitudinal, neuropsicología, </w:t>
      </w:r>
      <w:proofErr w:type="spellStart"/>
      <w:r w:rsidRPr="00682B52">
        <w:rPr>
          <w:rFonts w:cstheme="minorHAnsi"/>
        </w:rPr>
        <w:t>biomarcadores</w:t>
      </w:r>
      <w:proofErr w:type="spellEnd"/>
      <w:r w:rsidRPr="00682B52">
        <w:rPr>
          <w:rFonts w:cstheme="minorHAnsi"/>
        </w:rPr>
        <w:t xml:space="preserve">, </w:t>
      </w:r>
      <w:proofErr w:type="spellStart"/>
      <w:r w:rsidRPr="00682B52">
        <w:rPr>
          <w:rFonts w:cstheme="minorHAnsi"/>
        </w:rPr>
        <w:t>neuroimagen</w:t>
      </w:r>
      <w:proofErr w:type="spellEnd"/>
      <w:r w:rsidRPr="00682B52">
        <w:rPr>
          <w:rFonts w:cstheme="minorHAnsi"/>
        </w:rPr>
        <w:t>, rehabilitación y nuevas formas de atención después del alta.</w:t>
      </w:r>
    </w:p>
    <w:p w14:paraId="746E4582" w14:textId="16290A05" w:rsidR="00682B52" w:rsidRPr="00682B52" w:rsidRDefault="00682B52" w:rsidP="00682B52">
      <w:pPr>
        <w:pStyle w:val="Ttulo2"/>
        <w:spacing w:before="0" w:line="240" w:lineRule="auto"/>
        <w:jc w:val="both"/>
        <w:rPr>
          <w:rFonts w:asciiTheme="minorHAnsi" w:hAnsiTheme="minorHAnsi" w:cstheme="minorHAnsi"/>
          <w:b/>
          <w:color w:val="2F5496" w:themeColor="accent5" w:themeShade="BF"/>
          <w:sz w:val="24"/>
          <w:szCs w:val="24"/>
          <w:u w:val="single"/>
        </w:rPr>
      </w:pPr>
      <w:r w:rsidRPr="00682B52">
        <w:rPr>
          <w:rFonts w:asciiTheme="minorHAnsi" w:hAnsiTheme="minorHAnsi" w:cstheme="minorHAnsi"/>
          <w:b/>
          <w:color w:val="2F5496" w:themeColor="accent5" w:themeShade="BF"/>
          <w:sz w:val="24"/>
          <w:szCs w:val="24"/>
          <w:u w:val="single"/>
        </w:rPr>
        <w:t xml:space="preserve">4.1. ICTUSCOG · Cohorte </w:t>
      </w:r>
      <w:proofErr w:type="spellStart"/>
      <w:r w:rsidRPr="00682B52">
        <w:rPr>
          <w:rFonts w:asciiTheme="minorHAnsi" w:hAnsiTheme="minorHAnsi" w:cstheme="minorHAnsi"/>
          <w:b/>
          <w:color w:val="2F5496" w:themeColor="accent5" w:themeShade="BF"/>
          <w:sz w:val="24"/>
          <w:szCs w:val="24"/>
          <w:u w:val="single"/>
        </w:rPr>
        <w:t>multicéntrica</w:t>
      </w:r>
      <w:proofErr w:type="spellEnd"/>
      <w:r w:rsidRPr="00682B52">
        <w:rPr>
          <w:rFonts w:asciiTheme="minorHAnsi" w:hAnsiTheme="minorHAnsi" w:cstheme="minorHAnsi"/>
          <w:b/>
          <w:color w:val="2F5496" w:themeColor="accent5" w:themeShade="BF"/>
          <w:sz w:val="24"/>
          <w:szCs w:val="24"/>
          <w:u w:val="single"/>
        </w:rPr>
        <w:t xml:space="preserve"> sobre deterioro cognitivo </w:t>
      </w:r>
      <w:proofErr w:type="spellStart"/>
      <w:r w:rsidRPr="00682B52">
        <w:rPr>
          <w:rFonts w:asciiTheme="minorHAnsi" w:hAnsiTheme="minorHAnsi" w:cstheme="minorHAnsi"/>
          <w:b/>
          <w:color w:val="2F5496" w:themeColor="accent5" w:themeShade="BF"/>
          <w:sz w:val="24"/>
          <w:szCs w:val="24"/>
          <w:u w:val="single"/>
        </w:rPr>
        <w:t>postictus</w:t>
      </w:r>
      <w:proofErr w:type="spellEnd"/>
    </w:p>
    <w:p w14:paraId="3419DFD7" w14:textId="77777777" w:rsidR="00396F8C" w:rsidRPr="00396F8C" w:rsidRDefault="00396F8C" w:rsidP="00396F8C">
      <w:pPr>
        <w:pStyle w:val="Ttulo2"/>
        <w:spacing w:before="0" w:line="240" w:lineRule="auto"/>
        <w:jc w:val="both"/>
        <w:rPr>
          <w:rFonts w:asciiTheme="minorHAnsi" w:eastAsiaTheme="minorHAnsi" w:hAnsiTheme="minorHAnsi" w:cstheme="minorHAnsi"/>
          <w:color w:val="auto"/>
          <w:sz w:val="22"/>
          <w:szCs w:val="22"/>
        </w:rPr>
      </w:pPr>
      <w:r w:rsidRPr="00396F8C">
        <w:rPr>
          <w:rFonts w:asciiTheme="minorHAnsi" w:eastAsiaTheme="minorHAnsi" w:hAnsiTheme="minorHAnsi" w:cstheme="minorHAnsi"/>
          <w:color w:val="auto"/>
          <w:sz w:val="22"/>
          <w:szCs w:val="22"/>
        </w:rPr>
        <w:t xml:space="preserve">ICTUSCOG, impulsado desde el Hospital Universitario Miguel Servet, se desarrolla en colaboración con el Instituto de Investigación Sanitaria Hospital 12 de </w:t>
      </w:r>
      <w:proofErr w:type="gramStart"/>
      <w:r w:rsidRPr="00396F8C">
        <w:rPr>
          <w:rFonts w:asciiTheme="minorHAnsi" w:eastAsiaTheme="minorHAnsi" w:hAnsiTheme="minorHAnsi" w:cstheme="minorHAnsi"/>
          <w:color w:val="auto"/>
          <w:sz w:val="22"/>
          <w:szCs w:val="22"/>
        </w:rPr>
        <w:t>Octubre</w:t>
      </w:r>
      <w:proofErr w:type="gramEnd"/>
      <w:r w:rsidRPr="00396F8C">
        <w:rPr>
          <w:rFonts w:asciiTheme="minorHAnsi" w:eastAsiaTheme="minorHAnsi" w:hAnsiTheme="minorHAnsi" w:cstheme="minorHAnsi"/>
          <w:color w:val="auto"/>
          <w:sz w:val="22"/>
          <w:szCs w:val="22"/>
        </w:rPr>
        <w:t>, el Instituto de Investigación Sanitaria de Navarra y el Hospital Universitario Donostia. El proyecto nace de la necesidad de incorporar de forma sistemática los aspectos cognitivos, emocionales y conductuales a la valoración de las secuelas del ictus, dimensiones que pueden condicionar discapacidad, incapacidad laboral y dependencia incluso cuando la recuperación motora es favorable.</w:t>
      </w:r>
    </w:p>
    <w:p w14:paraId="5FAD1637" w14:textId="77777777" w:rsidR="00396F8C" w:rsidRPr="00396F8C" w:rsidRDefault="00396F8C" w:rsidP="00396F8C">
      <w:pPr>
        <w:pStyle w:val="Ttulo2"/>
        <w:spacing w:before="0" w:line="240" w:lineRule="auto"/>
        <w:jc w:val="both"/>
        <w:rPr>
          <w:rFonts w:asciiTheme="minorHAnsi" w:eastAsiaTheme="minorHAnsi" w:hAnsiTheme="minorHAnsi" w:cstheme="minorHAnsi"/>
          <w:color w:val="auto"/>
          <w:sz w:val="22"/>
          <w:szCs w:val="22"/>
        </w:rPr>
      </w:pPr>
      <w:r w:rsidRPr="00396F8C">
        <w:rPr>
          <w:rFonts w:asciiTheme="minorHAnsi" w:eastAsiaTheme="minorHAnsi" w:hAnsiTheme="minorHAnsi" w:cstheme="minorHAnsi"/>
          <w:color w:val="auto"/>
          <w:sz w:val="22"/>
          <w:szCs w:val="22"/>
        </w:rPr>
        <w:t xml:space="preserve">La iniciativa plantea una cohorte </w:t>
      </w:r>
      <w:proofErr w:type="spellStart"/>
      <w:r w:rsidRPr="00396F8C">
        <w:rPr>
          <w:rFonts w:asciiTheme="minorHAnsi" w:eastAsiaTheme="minorHAnsi" w:hAnsiTheme="minorHAnsi" w:cstheme="minorHAnsi"/>
          <w:color w:val="auto"/>
          <w:sz w:val="22"/>
          <w:szCs w:val="22"/>
        </w:rPr>
        <w:t>multicéntrica</w:t>
      </w:r>
      <w:proofErr w:type="spellEnd"/>
      <w:r w:rsidRPr="00396F8C">
        <w:rPr>
          <w:rFonts w:asciiTheme="minorHAnsi" w:eastAsiaTheme="minorHAnsi" w:hAnsiTheme="minorHAnsi" w:cstheme="minorHAnsi"/>
          <w:color w:val="auto"/>
          <w:sz w:val="22"/>
          <w:szCs w:val="22"/>
        </w:rPr>
        <w:t xml:space="preserve"> de pacientes que han sufrido un primer ictus isquémico, una hemorragia cerebral o un AIT con lesión demostrada por </w:t>
      </w:r>
      <w:proofErr w:type="spellStart"/>
      <w:r w:rsidRPr="00396F8C">
        <w:rPr>
          <w:rFonts w:asciiTheme="minorHAnsi" w:eastAsiaTheme="minorHAnsi" w:hAnsiTheme="minorHAnsi" w:cstheme="minorHAnsi"/>
          <w:color w:val="auto"/>
          <w:sz w:val="22"/>
          <w:szCs w:val="22"/>
        </w:rPr>
        <w:t>neuroimagen</w:t>
      </w:r>
      <w:proofErr w:type="spellEnd"/>
      <w:r w:rsidRPr="00396F8C">
        <w:rPr>
          <w:rFonts w:asciiTheme="minorHAnsi" w:eastAsiaTheme="minorHAnsi" w:hAnsiTheme="minorHAnsi" w:cstheme="minorHAnsi"/>
          <w:color w:val="auto"/>
          <w:sz w:val="22"/>
          <w:szCs w:val="22"/>
        </w:rPr>
        <w:t xml:space="preserve">, sin secuelas físicas incapacitantes ni deterioro cognitivo previo. El seguimiento se concibe desde la fase aguda y se prolonga al menos durante dos años, porque una parte del deterioro cognitivo puede hacerse evidente a los 3-6 meses y continuar progresando posteriormente. El objetivo es identificar qué pacientes desarrollan deterioro cognitivo </w:t>
      </w:r>
      <w:proofErr w:type="spellStart"/>
      <w:r w:rsidRPr="00396F8C">
        <w:rPr>
          <w:rFonts w:asciiTheme="minorHAnsi" w:eastAsiaTheme="minorHAnsi" w:hAnsiTheme="minorHAnsi" w:cstheme="minorHAnsi"/>
          <w:color w:val="auto"/>
          <w:sz w:val="22"/>
          <w:szCs w:val="22"/>
        </w:rPr>
        <w:t>postictus</w:t>
      </w:r>
      <w:proofErr w:type="spellEnd"/>
      <w:r w:rsidRPr="00396F8C">
        <w:rPr>
          <w:rFonts w:asciiTheme="minorHAnsi" w:eastAsiaTheme="minorHAnsi" w:hAnsiTheme="minorHAnsi" w:cstheme="minorHAnsi"/>
          <w:color w:val="auto"/>
          <w:sz w:val="22"/>
          <w:szCs w:val="22"/>
        </w:rPr>
        <w:t xml:space="preserve"> y qué factores clínicos, neuropsicológicos, de </w:t>
      </w:r>
      <w:proofErr w:type="spellStart"/>
      <w:r w:rsidRPr="00396F8C">
        <w:rPr>
          <w:rFonts w:asciiTheme="minorHAnsi" w:eastAsiaTheme="minorHAnsi" w:hAnsiTheme="minorHAnsi" w:cstheme="minorHAnsi"/>
          <w:color w:val="auto"/>
          <w:sz w:val="22"/>
          <w:szCs w:val="22"/>
        </w:rPr>
        <w:t>neuroimagen</w:t>
      </w:r>
      <w:proofErr w:type="spellEnd"/>
      <w:r w:rsidRPr="00396F8C">
        <w:rPr>
          <w:rFonts w:asciiTheme="minorHAnsi" w:eastAsiaTheme="minorHAnsi" w:hAnsiTheme="minorHAnsi" w:cstheme="minorHAnsi"/>
          <w:color w:val="auto"/>
          <w:sz w:val="22"/>
          <w:szCs w:val="22"/>
        </w:rPr>
        <w:t xml:space="preserve"> y biológicos se asocian a esa evolución.</w:t>
      </w:r>
    </w:p>
    <w:p w14:paraId="4B1E3D5A" w14:textId="77777777" w:rsidR="00F25FF5" w:rsidRDefault="00396F8C" w:rsidP="00396F8C">
      <w:pPr>
        <w:pStyle w:val="Ttulo2"/>
        <w:spacing w:before="0" w:line="240" w:lineRule="auto"/>
        <w:jc w:val="both"/>
        <w:rPr>
          <w:rFonts w:asciiTheme="minorHAnsi" w:eastAsiaTheme="minorHAnsi" w:hAnsiTheme="minorHAnsi" w:cstheme="minorHAnsi"/>
          <w:color w:val="auto"/>
          <w:sz w:val="22"/>
          <w:szCs w:val="22"/>
        </w:rPr>
      </w:pPr>
      <w:r w:rsidRPr="00396F8C">
        <w:rPr>
          <w:rFonts w:asciiTheme="minorHAnsi" w:eastAsiaTheme="minorHAnsi" w:hAnsiTheme="minorHAnsi" w:cstheme="minorHAnsi"/>
          <w:color w:val="auto"/>
          <w:sz w:val="22"/>
          <w:szCs w:val="22"/>
        </w:rPr>
        <w:t>El valor cooperativo de ICTUSCOG reside en aplicar un protocolo compartido de valoración integral y seguimiento en cuatro centros con perfiles complementarios, generando una cohorte común capaz de estudiar una secuela frecuente pero heterogénea con mayor potencia y diversidad que una serie local. El proyecto busca además favorecer una atención más sistemática de las secuelas cognitivas y emocionales y proporcionar una base para estrategias futuras de prevención, diagnóstico y rehabilitación personalizadas.</w:t>
      </w:r>
    </w:p>
    <w:p w14:paraId="151EBBD1" w14:textId="07906FD0" w:rsidR="00682B52" w:rsidRPr="00682B52" w:rsidRDefault="00682B52" w:rsidP="00396F8C">
      <w:pPr>
        <w:pStyle w:val="Ttulo2"/>
        <w:spacing w:before="0" w:line="240" w:lineRule="auto"/>
        <w:jc w:val="both"/>
        <w:rPr>
          <w:rFonts w:asciiTheme="minorHAnsi" w:hAnsiTheme="minorHAnsi" w:cstheme="minorHAnsi"/>
          <w:b/>
          <w:color w:val="2F5496" w:themeColor="accent5" w:themeShade="BF"/>
          <w:sz w:val="24"/>
          <w:szCs w:val="24"/>
          <w:u w:val="single"/>
        </w:rPr>
      </w:pPr>
      <w:r w:rsidRPr="00682B52">
        <w:rPr>
          <w:rFonts w:asciiTheme="minorHAnsi" w:hAnsiTheme="minorHAnsi" w:cstheme="minorHAnsi"/>
          <w:b/>
          <w:color w:val="2F5496" w:themeColor="accent5" w:themeShade="BF"/>
          <w:sz w:val="24"/>
          <w:szCs w:val="24"/>
          <w:u w:val="single"/>
        </w:rPr>
        <w:t>4.2. HARMONICS · Recuperación y continuidad asistencial</w:t>
      </w:r>
    </w:p>
    <w:p w14:paraId="5717FC6B" w14:textId="77777777" w:rsidR="00682B52" w:rsidRPr="00682B52" w:rsidRDefault="00682B52" w:rsidP="00682B52">
      <w:pPr>
        <w:spacing w:after="0" w:line="240" w:lineRule="auto"/>
        <w:jc w:val="both"/>
        <w:rPr>
          <w:rFonts w:cstheme="minorHAnsi"/>
        </w:rPr>
      </w:pPr>
      <w:r w:rsidRPr="00682B52">
        <w:rPr>
          <w:rFonts w:cstheme="minorHAnsi"/>
        </w:rPr>
        <w:t xml:space="preserve">HARMONICS es un proyecto europeo en el que participan investigadores de distintos centros, incluidos nodos de RICORS-ICTUS como el Hospital </w:t>
      </w:r>
      <w:proofErr w:type="spellStart"/>
      <w:r w:rsidRPr="00682B52">
        <w:rPr>
          <w:rFonts w:cstheme="minorHAnsi"/>
        </w:rPr>
        <w:t>Universitari</w:t>
      </w:r>
      <w:proofErr w:type="spellEnd"/>
      <w:r w:rsidRPr="00682B52">
        <w:rPr>
          <w:rFonts w:cstheme="minorHAnsi"/>
        </w:rPr>
        <w:t xml:space="preserve"> </w:t>
      </w:r>
      <w:proofErr w:type="spellStart"/>
      <w:r w:rsidRPr="00682B52">
        <w:rPr>
          <w:rFonts w:cstheme="minorHAnsi"/>
        </w:rPr>
        <w:t>Germans</w:t>
      </w:r>
      <w:proofErr w:type="spellEnd"/>
      <w:r w:rsidRPr="00682B52">
        <w:rPr>
          <w:rFonts w:cstheme="minorHAnsi"/>
        </w:rPr>
        <w:t xml:space="preserve"> </w:t>
      </w:r>
      <w:proofErr w:type="spellStart"/>
      <w:r w:rsidRPr="00682B52">
        <w:rPr>
          <w:rFonts w:cstheme="minorHAnsi"/>
        </w:rPr>
        <w:t>Trias</w:t>
      </w:r>
      <w:proofErr w:type="spellEnd"/>
      <w:r w:rsidRPr="00682B52">
        <w:rPr>
          <w:rFonts w:cstheme="minorHAnsi"/>
        </w:rPr>
        <w:t xml:space="preserve"> i Pujol y el Hospital </w:t>
      </w:r>
      <w:proofErr w:type="spellStart"/>
      <w:r w:rsidRPr="00682B52">
        <w:rPr>
          <w:rFonts w:cstheme="minorHAnsi"/>
        </w:rPr>
        <w:t>Universitari</w:t>
      </w:r>
      <w:proofErr w:type="spellEnd"/>
      <w:r w:rsidRPr="00682B52">
        <w:rPr>
          <w:rFonts w:cstheme="minorHAnsi"/>
        </w:rPr>
        <w:t xml:space="preserve"> Dr. Josep </w:t>
      </w:r>
      <w:proofErr w:type="spellStart"/>
      <w:r w:rsidRPr="00682B52">
        <w:rPr>
          <w:rFonts w:cstheme="minorHAnsi"/>
        </w:rPr>
        <w:t>Trueta</w:t>
      </w:r>
      <w:proofErr w:type="spellEnd"/>
      <w:r w:rsidRPr="00682B52">
        <w:rPr>
          <w:rFonts w:cstheme="minorHAnsi"/>
        </w:rPr>
        <w:t xml:space="preserve"> de Girona. El proyecto ha desarrollado y evaluado la viabilidad de un programa híbrido e integral de atención basada en valor para maximizar los resultados después del ictus y mejorar la continuidad asistencial tras el alta. La cooperación sitúa la recuperación no solo en el plano biológico, sino también en la adherencia, el seguimiento y la calidad de vida.</w:t>
      </w:r>
    </w:p>
    <w:p w14:paraId="4E3B7740" w14:textId="7E75AEA2" w:rsidR="00682B52" w:rsidRPr="00682B52" w:rsidRDefault="00682B52" w:rsidP="00682B52">
      <w:pPr>
        <w:pStyle w:val="Ttulo2"/>
        <w:spacing w:before="0" w:line="240" w:lineRule="auto"/>
        <w:jc w:val="both"/>
        <w:rPr>
          <w:rFonts w:asciiTheme="minorHAnsi" w:hAnsiTheme="minorHAnsi" w:cstheme="minorHAnsi"/>
          <w:b/>
          <w:color w:val="2F5496" w:themeColor="accent5" w:themeShade="BF"/>
          <w:sz w:val="24"/>
          <w:szCs w:val="24"/>
          <w:u w:val="single"/>
        </w:rPr>
      </w:pPr>
      <w:r w:rsidRPr="00682B52">
        <w:rPr>
          <w:rFonts w:asciiTheme="minorHAnsi" w:hAnsiTheme="minorHAnsi" w:cstheme="minorHAnsi"/>
          <w:b/>
          <w:color w:val="2F5496" w:themeColor="accent5" w:themeShade="BF"/>
          <w:sz w:val="24"/>
          <w:szCs w:val="24"/>
          <w:u w:val="single"/>
        </w:rPr>
        <w:t>4.3. AMASCIS y SALACUNAR · Investigación cooperativa que alcanza al paciente</w:t>
      </w:r>
    </w:p>
    <w:p w14:paraId="5A5ABF0B" w14:textId="77777777" w:rsidR="00682B52" w:rsidRPr="00682B52" w:rsidRDefault="00682B52" w:rsidP="00682B52">
      <w:pPr>
        <w:spacing w:after="0" w:line="240" w:lineRule="auto"/>
        <w:jc w:val="both"/>
        <w:rPr>
          <w:rFonts w:cstheme="minorHAnsi"/>
        </w:rPr>
      </w:pPr>
      <w:r w:rsidRPr="00682B52">
        <w:rPr>
          <w:rFonts w:cstheme="minorHAnsi"/>
        </w:rPr>
        <w:t xml:space="preserve">AMASCIS, desarrollado con liderazgo compartido entre el Instituto de Investigación Hospital Universitario La Paz y el Instituto de Biomedicina de Sevilla, representa una línea cooperativa de terapia celular. SALACUNAR constituye otra línea </w:t>
      </w:r>
      <w:proofErr w:type="spellStart"/>
      <w:r w:rsidRPr="00682B52">
        <w:rPr>
          <w:rFonts w:cstheme="minorHAnsi"/>
        </w:rPr>
        <w:t>multicéntrica</w:t>
      </w:r>
      <w:proofErr w:type="spellEnd"/>
      <w:r w:rsidRPr="00682B52">
        <w:rPr>
          <w:rFonts w:cstheme="minorHAnsi"/>
        </w:rPr>
        <w:t xml:space="preserve"> de recuperación y deterioro cognitivo: conecta investigación experimental sobre barrera </w:t>
      </w:r>
      <w:proofErr w:type="spellStart"/>
      <w:r w:rsidRPr="00682B52">
        <w:rPr>
          <w:rFonts w:cstheme="minorHAnsi"/>
        </w:rPr>
        <w:t>hematoencefálica</w:t>
      </w:r>
      <w:proofErr w:type="spellEnd"/>
      <w:r w:rsidRPr="00682B52">
        <w:rPr>
          <w:rFonts w:cstheme="minorHAnsi"/>
        </w:rPr>
        <w:t xml:space="preserve"> y enfermedad de pequeño vaso con el estudio de una estrategia basada en extractos ricos en </w:t>
      </w:r>
      <w:proofErr w:type="spellStart"/>
      <w:r w:rsidRPr="00682B52">
        <w:rPr>
          <w:rFonts w:cstheme="minorHAnsi"/>
        </w:rPr>
        <w:t>polifenoles</w:t>
      </w:r>
      <w:proofErr w:type="spellEnd"/>
      <w:r w:rsidRPr="00682B52">
        <w:rPr>
          <w:rFonts w:cstheme="minorHAnsi"/>
        </w:rPr>
        <w:t xml:space="preserve"> de Salicornia en pacientes con infartos </w:t>
      </w:r>
      <w:proofErr w:type="spellStart"/>
      <w:r w:rsidRPr="00682B52">
        <w:rPr>
          <w:rFonts w:cstheme="minorHAnsi"/>
        </w:rPr>
        <w:t>lacunares</w:t>
      </w:r>
      <w:proofErr w:type="spellEnd"/>
      <w:r w:rsidRPr="00682B52">
        <w:rPr>
          <w:rFonts w:cstheme="minorHAnsi"/>
        </w:rPr>
        <w:t>. Los detalles como ensayos clínicos se desarrollan en el documento específico, mientras que aquí se destaca su origen y dimensión cooperativa.</w:t>
      </w:r>
    </w:p>
    <w:p w14:paraId="665FFF4E" w14:textId="10BFE321" w:rsidR="00682B52" w:rsidRPr="00682B52" w:rsidRDefault="00682B52" w:rsidP="00682B52">
      <w:pPr>
        <w:pStyle w:val="Ttulo2"/>
        <w:spacing w:before="0" w:line="240" w:lineRule="auto"/>
        <w:jc w:val="both"/>
        <w:rPr>
          <w:rFonts w:asciiTheme="minorHAnsi" w:hAnsiTheme="minorHAnsi" w:cstheme="minorHAnsi"/>
          <w:b/>
          <w:color w:val="2F5496" w:themeColor="accent5" w:themeShade="BF"/>
          <w:sz w:val="24"/>
          <w:szCs w:val="24"/>
          <w:u w:val="single"/>
        </w:rPr>
      </w:pPr>
      <w:r w:rsidRPr="00682B52">
        <w:rPr>
          <w:rFonts w:asciiTheme="minorHAnsi" w:hAnsiTheme="minorHAnsi" w:cstheme="minorHAnsi"/>
          <w:b/>
          <w:color w:val="2F5496" w:themeColor="accent5" w:themeShade="BF"/>
          <w:sz w:val="24"/>
          <w:szCs w:val="24"/>
          <w:u w:val="single"/>
        </w:rPr>
        <w:t xml:space="preserve">4.4. </w:t>
      </w:r>
      <w:proofErr w:type="spellStart"/>
      <w:r w:rsidRPr="00682B52">
        <w:rPr>
          <w:rFonts w:asciiTheme="minorHAnsi" w:hAnsiTheme="minorHAnsi" w:cstheme="minorHAnsi"/>
          <w:b/>
          <w:color w:val="2F5496" w:themeColor="accent5" w:themeShade="BF"/>
          <w:sz w:val="24"/>
          <w:szCs w:val="24"/>
          <w:u w:val="single"/>
        </w:rPr>
        <w:t>AhR</w:t>
      </w:r>
      <w:proofErr w:type="spellEnd"/>
      <w:r w:rsidRPr="00682B52">
        <w:rPr>
          <w:rFonts w:asciiTheme="minorHAnsi" w:hAnsiTheme="minorHAnsi" w:cstheme="minorHAnsi"/>
          <w:b/>
          <w:color w:val="2F5496" w:themeColor="accent5" w:themeShade="BF"/>
          <w:sz w:val="24"/>
          <w:szCs w:val="24"/>
          <w:u w:val="single"/>
        </w:rPr>
        <w:t xml:space="preserve"> · </w:t>
      </w:r>
      <w:proofErr w:type="spellStart"/>
      <w:r w:rsidRPr="00682B52">
        <w:rPr>
          <w:rFonts w:asciiTheme="minorHAnsi" w:hAnsiTheme="minorHAnsi" w:cstheme="minorHAnsi"/>
          <w:b/>
          <w:color w:val="2F5496" w:themeColor="accent5" w:themeShade="BF"/>
          <w:sz w:val="24"/>
          <w:szCs w:val="24"/>
          <w:u w:val="single"/>
        </w:rPr>
        <w:t>Biomarcador</w:t>
      </w:r>
      <w:proofErr w:type="spellEnd"/>
      <w:r w:rsidRPr="00682B52">
        <w:rPr>
          <w:rFonts w:asciiTheme="minorHAnsi" w:hAnsiTheme="minorHAnsi" w:cstheme="minorHAnsi"/>
          <w:b/>
          <w:color w:val="2F5496" w:themeColor="accent5" w:themeShade="BF"/>
          <w:sz w:val="24"/>
          <w:szCs w:val="24"/>
          <w:u w:val="single"/>
        </w:rPr>
        <w:t xml:space="preserve"> y diana terapéutica del deterioro cognitivo </w:t>
      </w:r>
      <w:proofErr w:type="spellStart"/>
      <w:r w:rsidRPr="00682B52">
        <w:rPr>
          <w:rFonts w:asciiTheme="minorHAnsi" w:hAnsiTheme="minorHAnsi" w:cstheme="minorHAnsi"/>
          <w:b/>
          <w:color w:val="2F5496" w:themeColor="accent5" w:themeShade="BF"/>
          <w:sz w:val="24"/>
          <w:szCs w:val="24"/>
          <w:u w:val="single"/>
        </w:rPr>
        <w:t>postictus</w:t>
      </w:r>
      <w:proofErr w:type="spellEnd"/>
      <w:r w:rsidRPr="00682B52">
        <w:rPr>
          <w:rFonts w:asciiTheme="minorHAnsi" w:hAnsiTheme="minorHAnsi" w:cstheme="minorHAnsi"/>
          <w:b/>
          <w:color w:val="2F5496" w:themeColor="accent5" w:themeShade="BF"/>
          <w:sz w:val="24"/>
          <w:szCs w:val="24"/>
          <w:u w:val="single"/>
        </w:rPr>
        <w:t xml:space="preserve"> (proyecto emergente 2025)</w:t>
      </w:r>
    </w:p>
    <w:p w14:paraId="0BD24C46" w14:textId="3631395D" w:rsidR="00682B52" w:rsidRPr="00682B52" w:rsidRDefault="00B446D9" w:rsidP="00682B52">
      <w:pPr>
        <w:spacing w:after="0" w:line="240" w:lineRule="auto"/>
        <w:jc w:val="both"/>
        <w:rPr>
          <w:rFonts w:cstheme="minorHAnsi"/>
        </w:rPr>
      </w:pPr>
      <w:r>
        <w:rPr>
          <w:rFonts w:cstheme="minorHAnsi"/>
        </w:rPr>
        <w:t>P</w:t>
      </w:r>
      <w:r w:rsidR="00682B52" w:rsidRPr="00682B52">
        <w:rPr>
          <w:rFonts w:cstheme="minorHAnsi"/>
        </w:rPr>
        <w:t xml:space="preserve">royecto seleccionado en la convocatoria de 2025 está liderado por el Instituto de Investigación Sanitaria Hospital 12 de </w:t>
      </w:r>
      <w:proofErr w:type="gramStart"/>
      <w:r w:rsidR="00682B52" w:rsidRPr="00682B52">
        <w:rPr>
          <w:rFonts w:cstheme="minorHAnsi"/>
        </w:rPr>
        <w:t>Octubre</w:t>
      </w:r>
      <w:proofErr w:type="gramEnd"/>
      <w:r w:rsidR="00682B52" w:rsidRPr="00682B52">
        <w:rPr>
          <w:rFonts w:cstheme="minorHAnsi"/>
        </w:rPr>
        <w:t xml:space="preserve"> y reúne a la Fundación Jiménez Díaz, el </w:t>
      </w:r>
      <w:proofErr w:type="spellStart"/>
      <w:r w:rsidR="00682B52" w:rsidRPr="00682B52">
        <w:rPr>
          <w:rFonts w:cstheme="minorHAnsi"/>
        </w:rPr>
        <w:t>Institut</w:t>
      </w:r>
      <w:proofErr w:type="spellEnd"/>
      <w:r w:rsidR="00682B52" w:rsidRPr="00682B52">
        <w:rPr>
          <w:rFonts w:cstheme="minorHAnsi"/>
        </w:rPr>
        <w:t xml:space="preserve"> </w:t>
      </w:r>
      <w:proofErr w:type="spellStart"/>
      <w:r w:rsidR="00682B52" w:rsidRPr="00682B52">
        <w:rPr>
          <w:rFonts w:cstheme="minorHAnsi"/>
        </w:rPr>
        <w:t>d’Investigació</w:t>
      </w:r>
      <w:proofErr w:type="spellEnd"/>
      <w:r w:rsidR="00682B52" w:rsidRPr="00682B52">
        <w:rPr>
          <w:rFonts w:cstheme="minorHAnsi"/>
        </w:rPr>
        <w:t xml:space="preserve"> </w:t>
      </w:r>
      <w:proofErr w:type="spellStart"/>
      <w:r w:rsidR="00682B52" w:rsidRPr="00682B52">
        <w:rPr>
          <w:rFonts w:cstheme="minorHAnsi"/>
        </w:rPr>
        <w:t>Biomèdica</w:t>
      </w:r>
      <w:proofErr w:type="spellEnd"/>
      <w:r w:rsidR="00682B52" w:rsidRPr="00682B52">
        <w:rPr>
          <w:rFonts w:cstheme="minorHAnsi"/>
        </w:rPr>
        <w:t xml:space="preserve"> de Girona Dr. Josep </w:t>
      </w:r>
      <w:proofErr w:type="spellStart"/>
      <w:r w:rsidR="00682B52" w:rsidRPr="00682B52">
        <w:rPr>
          <w:rFonts w:cstheme="minorHAnsi"/>
        </w:rPr>
        <w:t>Trueta</w:t>
      </w:r>
      <w:proofErr w:type="spellEnd"/>
      <w:r w:rsidR="00682B52" w:rsidRPr="00682B52">
        <w:rPr>
          <w:rFonts w:cstheme="minorHAnsi"/>
        </w:rPr>
        <w:t xml:space="preserve">, la </w:t>
      </w:r>
      <w:proofErr w:type="spellStart"/>
      <w:r w:rsidR="00682B52" w:rsidRPr="00682B52">
        <w:rPr>
          <w:rFonts w:cstheme="minorHAnsi"/>
        </w:rPr>
        <w:t>Fundació</w:t>
      </w:r>
      <w:proofErr w:type="spellEnd"/>
      <w:r w:rsidR="00682B52" w:rsidRPr="00682B52">
        <w:rPr>
          <w:rFonts w:cstheme="minorHAnsi"/>
        </w:rPr>
        <w:t xml:space="preserve"> </w:t>
      </w:r>
      <w:proofErr w:type="spellStart"/>
      <w:r w:rsidR="00682B52" w:rsidRPr="00682B52">
        <w:rPr>
          <w:rFonts w:cstheme="minorHAnsi"/>
        </w:rPr>
        <w:t>Clínic</w:t>
      </w:r>
      <w:proofErr w:type="spellEnd"/>
      <w:r w:rsidR="00682B52" w:rsidRPr="00682B52">
        <w:rPr>
          <w:rFonts w:cstheme="minorHAnsi"/>
        </w:rPr>
        <w:t xml:space="preserve"> per a la Recerca </w:t>
      </w:r>
      <w:proofErr w:type="spellStart"/>
      <w:r w:rsidR="00682B52" w:rsidRPr="00682B52">
        <w:rPr>
          <w:rFonts w:cstheme="minorHAnsi"/>
        </w:rPr>
        <w:t>Biomèdica</w:t>
      </w:r>
      <w:proofErr w:type="spellEnd"/>
      <w:r w:rsidR="00682B52" w:rsidRPr="00682B52">
        <w:rPr>
          <w:rFonts w:cstheme="minorHAnsi"/>
        </w:rPr>
        <w:t xml:space="preserve"> y el Instituto de Investigación Sanitaria </w:t>
      </w:r>
      <w:proofErr w:type="spellStart"/>
      <w:r w:rsidR="00682B52" w:rsidRPr="00682B52">
        <w:rPr>
          <w:rFonts w:cstheme="minorHAnsi"/>
        </w:rPr>
        <w:t>Biocruces</w:t>
      </w:r>
      <w:proofErr w:type="spellEnd"/>
      <w:r w:rsidR="00682B52" w:rsidRPr="00682B52">
        <w:rPr>
          <w:rFonts w:cstheme="minorHAnsi"/>
        </w:rPr>
        <w:t xml:space="preserve"> </w:t>
      </w:r>
      <w:proofErr w:type="spellStart"/>
      <w:r w:rsidR="00682B52" w:rsidRPr="00682B52">
        <w:rPr>
          <w:rFonts w:cstheme="minorHAnsi"/>
        </w:rPr>
        <w:t>Bizkaia</w:t>
      </w:r>
      <w:proofErr w:type="spellEnd"/>
      <w:r w:rsidR="00682B52" w:rsidRPr="00682B52">
        <w:rPr>
          <w:rFonts w:cstheme="minorHAnsi"/>
        </w:rPr>
        <w:t xml:space="preserve">. Estudia los </w:t>
      </w:r>
      <w:proofErr w:type="spellStart"/>
      <w:r w:rsidR="00682B52" w:rsidRPr="00682B52">
        <w:rPr>
          <w:rFonts w:cstheme="minorHAnsi"/>
        </w:rPr>
        <w:t>ligandos</w:t>
      </w:r>
      <w:proofErr w:type="spellEnd"/>
      <w:r w:rsidR="00682B52" w:rsidRPr="00682B52">
        <w:rPr>
          <w:rFonts w:cstheme="minorHAnsi"/>
        </w:rPr>
        <w:t xml:space="preserve"> del receptor de hidrocarburos aromáticos (</w:t>
      </w:r>
      <w:proofErr w:type="spellStart"/>
      <w:r w:rsidR="00682B52" w:rsidRPr="00682B52">
        <w:rPr>
          <w:rFonts w:cstheme="minorHAnsi"/>
        </w:rPr>
        <w:t>AhR</w:t>
      </w:r>
      <w:proofErr w:type="spellEnd"/>
      <w:r w:rsidR="00682B52" w:rsidRPr="00682B52">
        <w:rPr>
          <w:rFonts w:cstheme="minorHAnsi"/>
        </w:rPr>
        <w:t xml:space="preserve">) como posibles </w:t>
      </w:r>
      <w:proofErr w:type="spellStart"/>
      <w:r w:rsidR="00682B52" w:rsidRPr="00682B52">
        <w:rPr>
          <w:rFonts w:cstheme="minorHAnsi"/>
        </w:rPr>
        <w:t>biomarcadores</w:t>
      </w:r>
      <w:proofErr w:type="spellEnd"/>
      <w:r w:rsidR="00682B52" w:rsidRPr="00682B52">
        <w:rPr>
          <w:rFonts w:cstheme="minorHAnsi"/>
        </w:rPr>
        <w:t xml:space="preserve"> de evolución clínica y como diana terapéutica del deterioro cognitivo </w:t>
      </w:r>
      <w:proofErr w:type="spellStart"/>
      <w:r w:rsidR="00682B52" w:rsidRPr="00682B52">
        <w:rPr>
          <w:rFonts w:cstheme="minorHAnsi"/>
        </w:rPr>
        <w:t>postictus</w:t>
      </w:r>
      <w:proofErr w:type="spellEnd"/>
      <w:r w:rsidR="00682B52" w:rsidRPr="00682B52">
        <w:rPr>
          <w:rFonts w:cstheme="minorHAnsi"/>
        </w:rPr>
        <w:t xml:space="preserve">. Combina modelos animales, muestras de pacientes y validación </w:t>
      </w:r>
      <w:proofErr w:type="spellStart"/>
      <w:r w:rsidR="00682B52" w:rsidRPr="00682B52">
        <w:rPr>
          <w:rFonts w:cstheme="minorHAnsi"/>
        </w:rPr>
        <w:t>multicéntrica</w:t>
      </w:r>
      <w:proofErr w:type="spellEnd"/>
      <w:r w:rsidR="00682B52" w:rsidRPr="00682B52">
        <w:rPr>
          <w:rFonts w:cstheme="minorHAnsi"/>
        </w:rPr>
        <w:t xml:space="preserve"> para relacionar señalización </w:t>
      </w:r>
      <w:proofErr w:type="spellStart"/>
      <w:r w:rsidR="00682B52" w:rsidRPr="00682B52">
        <w:rPr>
          <w:rFonts w:cstheme="minorHAnsi"/>
        </w:rPr>
        <w:t>AhR</w:t>
      </w:r>
      <w:proofErr w:type="spellEnd"/>
      <w:r w:rsidR="00682B52" w:rsidRPr="00682B52">
        <w:rPr>
          <w:rFonts w:cstheme="minorHAnsi"/>
        </w:rPr>
        <w:t xml:space="preserve">, </w:t>
      </w:r>
      <w:proofErr w:type="spellStart"/>
      <w:r w:rsidR="00682B52" w:rsidRPr="00682B52">
        <w:rPr>
          <w:rFonts w:cstheme="minorHAnsi"/>
        </w:rPr>
        <w:t>neuroinflamación</w:t>
      </w:r>
      <w:proofErr w:type="spellEnd"/>
      <w:r w:rsidR="00682B52" w:rsidRPr="00682B52">
        <w:rPr>
          <w:rFonts w:cstheme="minorHAnsi"/>
        </w:rPr>
        <w:t xml:space="preserve"> y evolución cognitiva a largo plazo, y plantea corroborar los hallazgos en pacientes con ictus isquémico de distintas etiologías mediante un estudio </w:t>
      </w:r>
      <w:proofErr w:type="spellStart"/>
      <w:r w:rsidR="00682B52" w:rsidRPr="00682B52">
        <w:rPr>
          <w:rFonts w:cstheme="minorHAnsi"/>
        </w:rPr>
        <w:t>multicéntrico</w:t>
      </w:r>
      <w:proofErr w:type="spellEnd"/>
      <w:r w:rsidR="00682B52" w:rsidRPr="00682B52">
        <w:rPr>
          <w:rFonts w:cstheme="minorHAnsi"/>
        </w:rPr>
        <w:t xml:space="preserve"> con muestras repetidas.</w:t>
      </w:r>
    </w:p>
    <w:p w14:paraId="1DC4D35A" w14:textId="4380A2C2" w:rsidR="00682B52" w:rsidRPr="00682B52" w:rsidRDefault="00682B52" w:rsidP="00682B52">
      <w:pPr>
        <w:pStyle w:val="Ttulo2"/>
        <w:spacing w:before="0" w:line="240" w:lineRule="auto"/>
        <w:jc w:val="both"/>
        <w:rPr>
          <w:rFonts w:asciiTheme="minorHAnsi" w:hAnsiTheme="minorHAnsi" w:cstheme="minorHAnsi"/>
          <w:b/>
          <w:color w:val="2F5496" w:themeColor="accent5" w:themeShade="BF"/>
          <w:sz w:val="24"/>
          <w:szCs w:val="24"/>
          <w:u w:val="single"/>
        </w:rPr>
      </w:pPr>
      <w:r w:rsidRPr="00682B52">
        <w:rPr>
          <w:rFonts w:asciiTheme="minorHAnsi" w:hAnsiTheme="minorHAnsi" w:cstheme="minorHAnsi"/>
          <w:b/>
          <w:color w:val="2F5496" w:themeColor="accent5" w:themeShade="BF"/>
          <w:sz w:val="24"/>
          <w:szCs w:val="24"/>
          <w:u w:val="single"/>
        </w:rPr>
        <w:t xml:space="preserve">4.5. MIND · Ictus </w:t>
      </w:r>
      <w:proofErr w:type="spellStart"/>
      <w:r w:rsidRPr="00682B52">
        <w:rPr>
          <w:rFonts w:asciiTheme="minorHAnsi" w:hAnsiTheme="minorHAnsi" w:cstheme="minorHAnsi"/>
          <w:b/>
          <w:color w:val="2F5496" w:themeColor="accent5" w:themeShade="BF"/>
          <w:sz w:val="24"/>
          <w:szCs w:val="24"/>
          <w:u w:val="single"/>
        </w:rPr>
        <w:t>minor</w:t>
      </w:r>
      <w:proofErr w:type="spellEnd"/>
      <w:r w:rsidRPr="00682B52">
        <w:rPr>
          <w:rFonts w:asciiTheme="minorHAnsi" w:hAnsiTheme="minorHAnsi" w:cstheme="minorHAnsi"/>
          <w:b/>
          <w:color w:val="2F5496" w:themeColor="accent5" w:themeShade="BF"/>
          <w:sz w:val="24"/>
          <w:szCs w:val="24"/>
          <w:u w:val="single"/>
        </w:rPr>
        <w:t xml:space="preserve">, </w:t>
      </w:r>
      <w:proofErr w:type="spellStart"/>
      <w:r w:rsidRPr="00682B52">
        <w:rPr>
          <w:rFonts w:asciiTheme="minorHAnsi" w:hAnsiTheme="minorHAnsi" w:cstheme="minorHAnsi"/>
          <w:b/>
          <w:color w:val="2F5496" w:themeColor="accent5" w:themeShade="BF"/>
          <w:sz w:val="24"/>
          <w:szCs w:val="24"/>
          <w:u w:val="single"/>
        </w:rPr>
        <w:t>neuroinflamación</w:t>
      </w:r>
      <w:proofErr w:type="spellEnd"/>
      <w:r w:rsidRPr="00682B52">
        <w:rPr>
          <w:rFonts w:asciiTheme="minorHAnsi" w:hAnsiTheme="minorHAnsi" w:cstheme="minorHAnsi"/>
          <w:b/>
          <w:color w:val="2F5496" w:themeColor="accent5" w:themeShade="BF"/>
          <w:sz w:val="24"/>
          <w:szCs w:val="24"/>
          <w:u w:val="single"/>
        </w:rPr>
        <w:t xml:space="preserve"> y deterioro cognitivo (proyecto emergente 2026)</w:t>
      </w:r>
    </w:p>
    <w:p w14:paraId="22ECE6D5" w14:textId="4E1FBE23" w:rsidR="00682B52" w:rsidRDefault="00B446D9" w:rsidP="00682B52">
      <w:pPr>
        <w:spacing w:after="0" w:line="240" w:lineRule="auto"/>
        <w:jc w:val="both"/>
        <w:rPr>
          <w:rFonts w:cstheme="minorHAnsi"/>
        </w:rPr>
      </w:pPr>
      <w:r>
        <w:rPr>
          <w:rFonts w:cstheme="minorHAnsi"/>
        </w:rPr>
        <w:t>P</w:t>
      </w:r>
      <w:r w:rsidR="00682B52" w:rsidRPr="00682B52">
        <w:rPr>
          <w:rFonts w:cstheme="minorHAnsi"/>
        </w:rPr>
        <w:t xml:space="preserve">royecto seleccionado en la convocatoria de 2026 es MIND, “Estudio </w:t>
      </w:r>
      <w:proofErr w:type="spellStart"/>
      <w:r w:rsidR="00682B52" w:rsidRPr="00682B52">
        <w:rPr>
          <w:rFonts w:cstheme="minorHAnsi"/>
        </w:rPr>
        <w:t>traslacional</w:t>
      </w:r>
      <w:proofErr w:type="spellEnd"/>
      <w:r w:rsidR="00682B52" w:rsidRPr="00682B52">
        <w:rPr>
          <w:rFonts w:cstheme="minorHAnsi"/>
        </w:rPr>
        <w:t xml:space="preserve"> de los mecanismos del ictus </w:t>
      </w:r>
      <w:proofErr w:type="spellStart"/>
      <w:r w:rsidR="00682B52" w:rsidRPr="00682B52">
        <w:rPr>
          <w:rFonts w:cstheme="minorHAnsi"/>
        </w:rPr>
        <w:t>minor</w:t>
      </w:r>
      <w:proofErr w:type="spellEnd"/>
      <w:r w:rsidR="00682B52" w:rsidRPr="00682B52">
        <w:rPr>
          <w:rFonts w:cstheme="minorHAnsi"/>
        </w:rPr>
        <w:t xml:space="preserve"> en el deterioro cognitivo: integración clínica, radiológica y </w:t>
      </w:r>
      <w:proofErr w:type="spellStart"/>
      <w:r w:rsidR="00682B52" w:rsidRPr="00682B52">
        <w:rPr>
          <w:rFonts w:cstheme="minorHAnsi"/>
        </w:rPr>
        <w:t>proteómica</w:t>
      </w:r>
      <w:proofErr w:type="spellEnd"/>
      <w:r w:rsidR="00682B52" w:rsidRPr="00682B52">
        <w:rPr>
          <w:rFonts w:cstheme="minorHAnsi"/>
        </w:rPr>
        <w:t xml:space="preserve">”, liderado por el </w:t>
      </w:r>
      <w:proofErr w:type="spellStart"/>
      <w:r w:rsidR="00682B52" w:rsidRPr="00682B52">
        <w:rPr>
          <w:rFonts w:cstheme="minorHAnsi"/>
        </w:rPr>
        <w:t>Institut</w:t>
      </w:r>
      <w:proofErr w:type="spellEnd"/>
      <w:r w:rsidR="00682B52" w:rsidRPr="00682B52">
        <w:rPr>
          <w:rFonts w:cstheme="minorHAnsi"/>
        </w:rPr>
        <w:t xml:space="preserve"> de Recerca de </w:t>
      </w:r>
      <w:proofErr w:type="spellStart"/>
      <w:r w:rsidR="00682B52" w:rsidRPr="00682B52">
        <w:rPr>
          <w:rFonts w:cstheme="minorHAnsi"/>
        </w:rPr>
        <w:t>l’Hospital</w:t>
      </w:r>
      <w:proofErr w:type="spellEnd"/>
      <w:r w:rsidR="00682B52" w:rsidRPr="00682B52">
        <w:rPr>
          <w:rFonts w:cstheme="minorHAnsi"/>
        </w:rPr>
        <w:t xml:space="preserve"> de la Santa </w:t>
      </w:r>
      <w:proofErr w:type="spellStart"/>
      <w:r w:rsidR="00682B52" w:rsidRPr="00682B52">
        <w:rPr>
          <w:rFonts w:cstheme="minorHAnsi"/>
        </w:rPr>
        <w:t>Creu</w:t>
      </w:r>
      <w:proofErr w:type="spellEnd"/>
      <w:r w:rsidR="00682B52" w:rsidRPr="00682B52">
        <w:rPr>
          <w:rFonts w:cstheme="minorHAnsi"/>
        </w:rPr>
        <w:t xml:space="preserve"> i </w:t>
      </w:r>
      <w:proofErr w:type="spellStart"/>
      <w:r w:rsidR="00682B52" w:rsidRPr="00682B52">
        <w:rPr>
          <w:rFonts w:cstheme="minorHAnsi"/>
        </w:rPr>
        <w:t>Sant</w:t>
      </w:r>
      <w:proofErr w:type="spellEnd"/>
      <w:r w:rsidR="00682B52" w:rsidRPr="00682B52">
        <w:rPr>
          <w:rFonts w:cstheme="minorHAnsi"/>
        </w:rPr>
        <w:t xml:space="preserve"> Pau y desarrollado con el Instituto de Investigación Sanitaria de Santiago de Compostela, el </w:t>
      </w:r>
      <w:proofErr w:type="spellStart"/>
      <w:r w:rsidR="00682B52" w:rsidRPr="00682B52">
        <w:rPr>
          <w:rFonts w:cstheme="minorHAnsi"/>
        </w:rPr>
        <w:t>Institut</w:t>
      </w:r>
      <w:proofErr w:type="spellEnd"/>
      <w:r w:rsidR="00682B52" w:rsidRPr="00682B52">
        <w:rPr>
          <w:rFonts w:cstheme="minorHAnsi"/>
        </w:rPr>
        <w:t xml:space="preserve"> de Recerca </w:t>
      </w:r>
      <w:proofErr w:type="spellStart"/>
      <w:r w:rsidR="00682B52" w:rsidRPr="00682B52">
        <w:rPr>
          <w:rFonts w:cstheme="minorHAnsi"/>
        </w:rPr>
        <w:t>Biomèdica</w:t>
      </w:r>
      <w:proofErr w:type="spellEnd"/>
      <w:r w:rsidR="00682B52" w:rsidRPr="00682B52">
        <w:rPr>
          <w:rFonts w:cstheme="minorHAnsi"/>
        </w:rPr>
        <w:t xml:space="preserve"> de Lleida y el Hospital Universitario Miguel Servet. El proyecto integra tres capas de información -clínica, </w:t>
      </w:r>
      <w:proofErr w:type="spellStart"/>
      <w:r w:rsidR="00682B52" w:rsidRPr="00682B52">
        <w:rPr>
          <w:rFonts w:cstheme="minorHAnsi"/>
        </w:rPr>
        <w:t>neuroimagen</w:t>
      </w:r>
      <w:proofErr w:type="spellEnd"/>
      <w:r w:rsidR="00682B52" w:rsidRPr="00682B52">
        <w:rPr>
          <w:rFonts w:cstheme="minorHAnsi"/>
        </w:rPr>
        <w:t xml:space="preserve"> y </w:t>
      </w:r>
      <w:proofErr w:type="spellStart"/>
      <w:r w:rsidR="00682B52" w:rsidRPr="00682B52">
        <w:rPr>
          <w:rFonts w:cstheme="minorHAnsi"/>
        </w:rPr>
        <w:t>proteómica</w:t>
      </w:r>
      <w:proofErr w:type="spellEnd"/>
      <w:r w:rsidR="00682B52" w:rsidRPr="00682B52">
        <w:rPr>
          <w:rFonts w:cstheme="minorHAnsi"/>
        </w:rPr>
        <w:t xml:space="preserve">- para comprender por qué algunos pacientes con ictus aparentemente leves desarrollan deterioro cognitivo y cómo influyen factores como la hipertensión y la </w:t>
      </w:r>
      <w:proofErr w:type="spellStart"/>
      <w:r w:rsidR="00682B52" w:rsidRPr="00682B52">
        <w:rPr>
          <w:rFonts w:cstheme="minorHAnsi"/>
        </w:rPr>
        <w:t>neuroinflamación</w:t>
      </w:r>
      <w:proofErr w:type="spellEnd"/>
      <w:r w:rsidR="00682B52" w:rsidRPr="00682B52">
        <w:rPr>
          <w:rFonts w:cstheme="minorHAnsi"/>
        </w:rPr>
        <w:t>.</w:t>
      </w:r>
    </w:p>
    <w:p w14:paraId="32CE1843" w14:textId="77777777" w:rsidR="00AC15CE" w:rsidRDefault="00AC15CE" w:rsidP="00682B52">
      <w:pPr>
        <w:spacing w:after="0" w:line="240" w:lineRule="auto"/>
        <w:jc w:val="both"/>
        <w:rPr>
          <w:rFonts w:cstheme="minorHAnsi"/>
        </w:rPr>
      </w:pPr>
    </w:p>
    <w:p w14:paraId="0EB029D3" w14:textId="3FBE5724" w:rsidR="00AC15CE" w:rsidRPr="00AC15CE" w:rsidRDefault="00AC15CE" w:rsidP="00AC15CE">
      <w:pPr>
        <w:pStyle w:val="Ttulo1"/>
        <w:spacing w:before="0" w:line="240" w:lineRule="auto"/>
        <w:jc w:val="both"/>
        <w:rPr>
          <w:rFonts w:asciiTheme="minorHAnsi" w:hAnsiTheme="minorHAnsi" w:cstheme="minorHAnsi"/>
          <w:b/>
          <w:color w:val="auto"/>
          <w:sz w:val="28"/>
          <w:szCs w:val="28"/>
        </w:rPr>
      </w:pPr>
      <w:r w:rsidRPr="00AC15CE">
        <w:rPr>
          <w:rFonts w:asciiTheme="minorHAnsi" w:hAnsiTheme="minorHAnsi" w:cstheme="minorHAnsi"/>
          <w:b/>
          <w:color w:val="auto"/>
          <w:sz w:val="28"/>
          <w:szCs w:val="28"/>
        </w:rPr>
        <w:t>Objetivo 5 · Prevención secundaria</w:t>
      </w:r>
    </w:p>
    <w:p w14:paraId="17414E6F" w14:textId="77777777" w:rsidR="00AC15CE" w:rsidRPr="00AC15CE" w:rsidRDefault="00AC15CE" w:rsidP="00AC15CE">
      <w:pPr>
        <w:spacing w:after="0" w:line="240" w:lineRule="auto"/>
        <w:jc w:val="both"/>
        <w:rPr>
          <w:rFonts w:cstheme="minorHAnsi"/>
        </w:rPr>
      </w:pPr>
      <w:r w:rsidRPr="00AC15CE">
        <w:rPr>
          <w:rFonts w:cstheme="minorHAnsi"/>
        </w:rPr>
        <w:t xml:space="preserve">Prevenir un nuevo ictus exige identificar mejor quién está en riesgo y por qué. La investigación cooperativa del Objetivo 5 combina fibrilación auricular oculta, enfermedad </w:t>
      </w:r>
      <w:proofErr w:type="spellStart"/>
      <w:r w:rsidRPr="00AC15CE">
        <w:rPr>
          <w:rFonts w:cstheme="minorHAnsi"/>
        </w:rPr>
        <w:t>carotídea</w:t>
      </w:r>
      <w:proofErr w:type="spellEnd"/>
      <w:r w:rsidRPr="00AC15CE">
        <w:rPr>
          <w:rFonts w:cstheme="minorHAnsi"/>
        </w:rPr>
        <w:t xml:space="preserve">, recurrencia, genética y </w:t>
      </w:r>
      <w:proofErr w:type="spellStart"/>
      <w:r w:rsidRPr="00AC15CE">
        <w:rPr>
          <w:rFonts w:cstheme="minorHAnsi"/>
        </w:rPr>
        <w:t>epigenética</w:t>
      </w:r>
      <w:proofErr w:type="spellEnd"/>
      <w:r w:rsidRPr="00AC15CE">
        <w:rPr>
          <w:rFonts w:cstheme="minorHAnsi"/>
        </w:rPr>
        <w:t xml:space="preserve">, </w:t>
      </w:r>
      <w:proofErr w:type="spellStart"/>
      <w:r w:rsidRPr="00AC15CE">
        <w:rPr>
          <w:rFonts w:cstheme="minorHAnsi"/>
        </w:rPr>
        <w:t>biomarcadores</w:t>
      </w:r>
      <w:proofErr w:type="spellEnd"/>
      <w:r w:rsidRPr="00AC15CE">
        <w:rPr>
          <w:rFonts w:cstheme="minorHAnsi"/>
        </w:rPr>
        <w:t xml:space="preserve"> vasculares, inteligencia artificial y cohortes </w:t>
      </w:r>
      <w:proofErr w:type="spellStart"/>
      <w:r w:rsidRPr="00AC15CE">
        <w:rPr>
          <w:rFonts w:cstheme="minorHAnsi"/>
        </w:rPr>
        <w:t>multicéntricas</w:t>
      </w:r>
      <w:proofErr w:type="spellEnd"/>
      <w:r w:rsidRPr="00AC15CE">
        <w:rPr>
          <w:rFonts w:cstheme="minorHAnsi"/>
        </w:rPr>
        <w:t xml:space="preserve"> para avanzar hacia una prevención más personalizada.</w:t>
      </w:r>
    </w:p>
    <w:p w14:paraId="3486EBFE" w14:textId="77777777" w:rsidR="00D1615B" w:rsidRPr="00D1615B" w:rsidRDefault="00D1615B" w:rsidP="00D1615B">
      <w:pPr>
        <w:pStyle w:val="Ttulo2"/>
        <w:spacing w:before="0" w:line="240" w:lineRule="auto"/>
        <w:jc w:val="both"/>
        <w:rPr>
          <w:rFonts w:asciiTheme="minorHAnsi" w:hAnsiTheme="minorHAnsi" w:cstheme="minorHAnsi"/>
          <w:b/>
          <w:color w:val="2F5496" w:themeColor="accent5" w:themeShade="BF"/>
          <w:sz w:val="24"/>
          <w:szCs w:val="24"/>
          <w:u w:val="single"/>
        </w:rPr>
      </w:pPr>
      <w:r w:rsidRPr="00D1615B">
        <w:rPr>
          <w:rFonts w:asciiTheme="minorHAnsi" w:hAnsiTheme="minorHAnsi" w:cstheme="minorHAnsi"/>
          <w:b/>
          <w:color w:val="2F5496" w:themeColor="accent5" w:themeShade="BF"/>
          <w:sz w:val="24"/>
          <w:szCs w:val="24"/>
          <w:u w:val="single"/>
        </w:rPr>
        <w:t>5.1. ATRIUM · Análisis electrocardiográfico avanzado y fibrilación auricular oculta</w:t>
      </w:r>
    </w:p>
    <w:p w14:paraId="37184BD0" w14:textId="77777777" w:rsidR="00D1615B" w:rsidRPr="00D1615B" w:rsidRDefault="00D1615B" w:rsidP="00D1615B">
      <w:pPr>
        <w:spacing w:after="0" w:line="240" w:lineRule="auto"/>
        <w:jc w:val="both"/>
        <w:rPr>
          <w:rFonts w:cstheme="minorHAnsi"/>
        </w:rPr>
      </w:pPr>
      <w:r w:rsidRPr="00D1615B">
        <w:rPr>
          <w:rFonts w:cstheme="minorHAnsi"/>
        </w:rPr>
        <w:t xml:space="preserve">ATRIUM, impulsado por el Grupo de Investigación en Enfermedades Cerebrovasculares del Complejo Hospitalario Universitario de Albacete, es un estudio observacional, prospectivo y </w:t>
      </w:r>
      <w:proofErr w:type="spellStart"/>
      <w:r w:rsidRPr="00D1615B">
        <w:rPr>
          <w:rFonts w:cstheme="minorHAnsi"/>
        </w:rPr>
        <w:t>multicéntrico</w:t>
      </w:r>
      <w:proofErr w:type="spellEnd"/>
      <w:r w:rsidRPr="00D1615B">
        <w:rPr>
          <w:rFonts w:cstheme="minorHAnsi"/>
        </w:rPr>
        <w:t xml:space="preserve"> orientado al diseño, desarrollo y validación de una herramienta computacional capaz de estimar de forma precisa, robusta y reproducible el riesgo de fibrilación auricular paroxística en pacientes con ictus </w:t>
      </w:r>
      <w:proofErr w:type="spellStart"/>
      <w:r w:rsidRPr="00D1615B">
        <w:rPr>
          <w:rFonts w:cstheme="minorHAnsi"/>
        </w:rPr>
        <w:t>criptogénico</w:t>
      </w:r>
      <w:proofErr w:type="spellEnd"/>
      <w:r w:rsidRPr="00D1615B">
        <w:rPr>
          <w:rFonts w:cstheme="minorHAnsi"/>
        </w:rPr>
        <w:t>.</w:t>
      </w:r>
    </w:p>
    <w:p w14:paraId="3A212A8D" w14:textId="77777777" w:rsidR="00D1615B" w:rsidRPr="00D1615B" w:rsidRDefault="00D1615B" w:rsidP="00D1615B">
      <w:pPr>
        <w:spacing w:after="0" w:line="240" w:lineRule="auto"/>
        <w:jc w:val="both"/>
        <w:rPr>
          <w:rFonts w:cstheme="minorHAnsi"/>
        </w:rPr>
      </w:pPr>
      <w:r w:rsidRPr="00D1615B">
        <w:rPr>
          <w:rFonts w:cstheme="minorHAnsi"/>
        </w:rPr>
        <w:t xml:space="preserve">La propuesta utiliza datos clínicos y electrocardiográficos para identificar señales de cardiomiopatía auricular subyacente que puedan ayudar a reconocer a pacientes en los que la fibrilación auricular no se detecta durante la evaluación convencional. El protocolo contempla pacientes adultos con infarto isquémico o AIT de alto riesgo de menos de 72 horas de evolución y etiología indeterminada, e integra la monitorización prolongada en el seguimiento. Esta línea aborda una causa </w:t>
      </w:r>
      <w:proofErr w:type="spellStart"/>
      <w:r w:rsidRPr="00D1615B">
        <w:rPr>
          <w:rFonts w:cstheme="minorHAnsi"/>
        </w:rPr>
        <w:t>cardioembólica</w:t>
      </w:r>
      <w:proofErr w:type="spellEnd"/>
      <w:r w:rsidRPr="00D1615B">
        <w:rPr>
          <w:rFonts w:cstheme="minorHAnsi"/>
        </w:rPr>
        <w:t xml:space="preserve"> que puede permanecer oculta tras el ictus y condicionar de forma decisiva el tratamiento preventivo.</w:t>
      </w:r>
    </w:p>
    <w:p w14:paraId="256A41B6" w14:textId="77777777" w:rsidR="00D1615B" w:rsidRPr="00D1615B" w:rsidRDefault="00D1615B" w:rsidP="00D1615B">
      <w:pPr>
        <w:pStyle w:val="Ttulo2"/>
        <w:spacing w:before="0" w:line="240" w:lineRule="auto"/>
        <w:jc w:val="both"/>
        <w:rPr>
          <w:rFonts w:asciiTheme="minorHAnsi" w:hAnsiTheme="minorHAnsi" w:cstheme="minorHAnsi"/>
          <w:b/>
          <w:color w:val="2F5496" w:themeColor="accent5" w:themeShade="BF"/>
          <w:sz w:val="24"/>
          <w:szCs w:val="24"/>
          <w:u w:val="single"/>
        </w:rPr>
      </w:pPr>
      <w:r w:rsidRPr="00D1615B">
        <w:rPr>
          <w:rFonts w:asciiTheme="minorHAnsi" w:hAnsiTheme="minorHAnsi" w:cstheme="minorHAnsi"/>
          <w:b/>
          <w:color w:val="2F5496" w:themeColor="accent5" w:themeShade="BF"/>
          <w:sz w:val="24"/>
          <w:szCs w:val="24"/>
          <w:u w:val="single"/>
        </w:rPr>
        <w:t>5.2. DESCUUBRE-FA · Detección de fibrilación auricular escondida en Atención Primaria</w:t>
      </w:r>
    </w:p>
    <w:p w14:paraId="78679877" w14:textId="77777777" w:rsidR="00D1615B" w:rsidRPr="00D1615B" w:rsidRDefault="00D1615B" w:rsidP="00D1615B">
      <w:pPr>
        <w:spacing w:after="0" w:line="240" w:lineRule="auto"/>
        <w:jc w:val="both"/>
        <w:rPr>
          <w:rFonts w:cstheme="minorHAnsi"/>
        </w:rPr>
      </w:pPr>
      <w:r w:rsidRPr="00D1615B">
        <w:rPr>
          <w:rFonts w:cstheme="minorHAnsi"/>
        </w:rPr>
        <w:t>DESCUUBRE-FA, coordinado desde el Instituto de Investigación Sanitaria Hospital Universitario La Princesa, estudia la detección de fibrilación auricular no diagnosticada en población de riesgo atendida en Atención Primaria mediante monitorización electrocardiográfica prolongada con un dispositivo textil wearable.</w:t>
      </w:r>
    </w:p>
    <w:p w14:paraId="3950F3A8" w14:textId="77777777" w:rsidR="00D1615B" w:rsidRPr="00D1615B" w:rsidRDefault="00D1615B" w:rsidP="00D1615B">
      <w:pPr>
        <w:spacing w:after="0" w:line="240" w:lineRule="auto"/>
        <w:jc w:val="both"/>
        <w:rPr>
          <w:rFonts w:cstheme="minorHAnsi"/>
        </w:rPr>
      </w:pPr>
      <w:r w:rsidRPr="00D1615B">
        <w:rPr>
          <w:rFonts w:cstheme="minorHAnsi"/>
        </w:rPr>
        <w:t xml:space="preserve">La primera fase, </w:t>
      </w:r>
      <w:proofErr w:type="spellStart"/>
      <w:r w:rsidRPr="00D1615B">
        <w:rPr>
          <w:rFonts w:cstheme="minorHAnsi"/>
        </w:rPr>
        <w:t>unicéntrica</w:t>
      </w:r>
      <w:proofErr w:type="spellEnd"/>
      <w:r w:rsidRPr="00D1615B">
        <w:rPr>
          <w:rFonts w:cstheme="minorHAnsi"/>
        </w:rPr>
        <w:t xml:space="preserve">, incluyó 600 pacientes y mostró que la monitorización durante dos semanas permitía detectar nuevos casos de fibrilación auricular en aproximadamente el 3 % de una población de edad avanzada y riesgo elevado. A partir de esos resultados, el proyecto plantea una segunda fase </w:t>
      </w:r>
      <w:proofErr w:type="spellStart"/>
      <w:r w:rsidRPr="00D1615B">
        <w:rPr>
          <w:rFonts w:cstheme="minorHAnsi"/>
        </w:rPr>
        <w:t>multicéntrica</w:t>
      </w:r>
      <w:proofErr w:type="spellEnd"/>
      <w:r w:rsidRPr="00D1615B">
        <w:rPr>
          <w:rFonts w:cstheme="minorHAnsi"/>
        </w:rPr>
        <w:t xml:space="preserve"> para aumentar la eficiencia del cribado e identificar mejor los factores asociados al riesgo. La iniciativa conecta neurología vascular, prevención y Atención Primaria, ampliando el ámbito de detección de la fibrilación auricular más allá del hospital.</w:t>
      </w:r>
    </w:p>
    <w:p w14:paraId="71A0598E" w14:textId="77777777" w:rsidR="00D1615B" w:rsidRPr="00D1615B" w:rsidRDefault="00D1615B" w:rsidP="00D1615B">
      <w:pPr>
        <w:pStyle w:val="Ttulo2"/>
        <w:spacing w:before="0" w:line="240" w:lineRule="auto"/>
        <w:jc w:val="both"/>
        <w:rPr>
          <w:rFonts w:asciiTheme="minorHAnsi" w:hAnsiTheme="minorHAnsi" w:cstheme="minorHAnsi"/>
          <w:b/>
          <w:color w:val="2F5496" w:themeColor="accent5" w:themeShade="BF"/>
          <w:sz w:val="24"/>
          <w:szCs w:val="24"/>
          <w:u w:val="single"/>
        </w:rPr>
      </w:pPr>
      <w:r w:rsidRPr="00D1615B">
        <w:rPr>
          <w:rFonts w:asciiTheme="minorHAnsi" w:hAnsiTheme="minorHAnsi" w:cstheme="minorHAnsi"/>
          <w:b/>
          <w:color w:val="2F5496" w:themeColor="accent5" w:themeShade="BF"/>
          <w:sz w:val="24"/>
          <w:szCs w:val="24"/>
          <w:u w:val="single"/>
        </w:rPr>
        <w:t xml:space="preserve">5.3. CAS-AF Trial · Tratamiento </w:t>
      </w:r>
      <w:proofErr w:type="spellStart"/>
      <w:r w:rsidRPr="00D1615B">
        <w:rPr>
          <w:rFonts w:asciiTheme="minorHAnsi" w:hAnsiTheme="minorHAnsi" w:cstheme="minorHAnsi"/>
          <w:b/>
          <w:color w:val="2F5496" w:themeColor="accent5" w:themeShade="BF"/>
          <w:sz w:val="24"/>
          <w:szCs w:val="24"/>
          <w:u w:val="single"/>
        </w:rPr>
        <w:t>antitrombótico</w:t>
      </w:r>
      <w:proofErr w:type="spellEnd"/>
      <w:r w:rsidRPr="00D1615B">
        <w:rPr>
          <w:rFonts w:asciiTheme="minorHAnsi" w:hAnsiTheme="minorHAnsi" w:cstheme="minorHAnsi"/>
          <w:b/>
          <w:color w:val="2F5496" w:themeColor="accent5" w:themeShade="BF"/>
          <w:sz w:val="24"/>
          <w:szCs w:val="24"/>
          <w:u w:val="single"/>
        </w:rPr>
        <w:t xml:space="preserve"> tras </w:t>
      </w:r>
      <w:proofErr w:type="spellStart"/>
      <w:r w:rsidRPr="00D1615B">
        <w:rPr>
          <w:rFonts w:asciiTheme="minorHAnsi" w:hAnsiTheme="minorHAnsi" w:cstheme="minorHAnsi"/>
          <w:b/>
          <w:color w:val="2F5496" w:themeColor="accent5" w:themeShade="BF"/>
          <w:sz w:val="24"/>
          <w:szCs w:val="24"/>
          <w:u w:val="single"/>
        </w:rPr>
        <w:t>stenting</w:t>
      </w:r>
      <w:proofErr w:type="spellEnd"/>
      <w:r w:rsidRPr="00D1615B">
        <w:rPr>
          <w:rFonts w:asciiTheme="minorHAnsi" w:hAnsiTheme="minorHAnsi" w:cstheme="minorHAnsi"/>
          <w:b/>
          <w:color w:val="2F5496" w:themeColor="accent5" w:themeShade="BF"/>
          <w:sz w:val="24"/>
          <w:szCs w:val="24"/>
          <w:u w:val="single"/>
        </w:rPr>
        <w:t xml:space="preserve"> </w:t>
      </w:r>
      <w:proofErr w:type="spellStart"/>
      <w:r w:rsidRPr="00D1615B">
        <w:rPr>
          <w:rFonts w:asciiTheme="minorHAnsi" w:hAnsiTheme="minorHAnsi" w:cstheme="minorHAnsi"/>
          <w:b/>
          <w:color w:val="2F5496" w:themeColor="accent5" w:themeShade="BF"/>
          <w:sz w:val="24"/>
          <w:szCs w:val="24"/>
          <w:u w:val="single"/>
        </w:rPr>
        <w:t>carotídeo</w:t>
      </w:r>
      <w:proofErr w:type="spellEnd"/>
      <w:r w:rsidRPr="00D1615B">
        <w:rPr>
          <w:rFonts w:asciiTheme="minorHAnsi" w:hAnsiTheme="minorHAnsi" w:cstheme="minorHAnsi"/>
          <w:b/>
          <w:color w:val="2F5496" w:themeColor="accent5" w:themeShade="BF"/>
          <w:sz w:val="24"/>
          <w:szCs w:val="24"/>
          <w:u w:val="single"/>
        </w:rPr>
        <w:t xml:space="preserve"> en pacientes con fibrilación auricular</w:t>
      </w:r>
    </w:p>
    <w:p w14:paraId="2F98A183" w14:textId="77777777" w:rsidR="00D1615B" w:rsidRPr="00D1615B" w:rsidRDefault="00D1615B" w:rsidP="00D1615B">
      <w:pPr>
        <w:spacing w:after="0" w:line="240" w:lineRule="auto"/>
        <w:jc w:val="both"/>
        <w:rPr>
          <w:rFonts w:cstheme="minorHAnsi"/>
        </w:rPr>
      </w:pPr>
      <w:r w:rsidRPr="00D1615B">
        <w:rPr>
          <w:rFonts w:cstheme="minorHAnsi"/>
        </w:rPr>
        <w:t>CAS-AF Trial (</w:t>
      </w:r>
      <w:proofErr w:type="spellStart"/>
      <w:r w:rsidRPr="00D1615B">
        <w:rPr>
          <w:rFonts w:cstheme="minorHAnsi"/>
        </w:rPr>
        <w:t>Carotid</w:t>
      </w:r>
      <w:proofErr w:type="spellEnd"/>
      <w:r w:rsidRPr="00D1615B">
        <w:rPr>
          <w:rFonts w:cstheme="minorHAnsi"/>
        </w:rPr>
        <w:t xml:space="preserve"> </w:t>
      </w:r>
      <w:proofErr w:type="spellStart"/>
      <w:r w:rsidRPr="00D1615B">
        <w:rPr>
          <w:rFonts w:cstheme="minorHAnsi"/>
        </w:rPr>
        <w:t>Artery</w:t>
      </w:r>
      <w:proofErr w:type="spellEnd"/>
      <w:r w:rsidRPr="00D1615B">
        <w:rPr>
          <w:rFonts w:cstheme="minorHAnsi"/>
        </w:rPr>
        <w:t xml:space="preserve"> </w:t>
      </w:r>
      <w:proofErr w:type="spellStart"/>
      <w:r w:rsidRPr="00D1615B">
        <w:rPr>
          <w:rFonts w:cstheme="minorHAnsi"/>
        </w:rPr>
        <w:t>Stenting</w:t>
      </w:r>
      <w:proofErr w:type="spellEnd"/>
      <w:r w:rsidRPr="00D1615B">
        <w:rPr>
          <w:rFonts w:cstheme="minorHAnsi"/>
        </w:rPr>
        <w:t xml:space="preserve"> and Atrial </w:t>
      </w:r>
      <w:proofErr w:type="spellStart"/>
      <w:r w:rsidRPr="00D1615B">
        <w:rPr>
          <w:rFonts w:cstheme="minorHAnsi"/>
        </w:rPr>
        <w:t>Fibrillation</w:t>
      </w:r>
      <w:proofErr w:type="spellEnd"/>
      <w:r w:rsidRPr="00D1615B">
        <w:rPr>
          <w:rFonts w:cstheme="minorHAnsi"/>
        </w:rPr>
        <w:t xml:space="preserve">) es una propuesta académica </w:t>
      </w:r>
      <w:proofErr w:type="spellStart"/>
      <w:r w:rsidRPr="00D1615B">
        <w:rPr>
          <w:rFonts w:cstheme="minorHAnsi"/>
        </w:rPr>
        <w:t>multicéntrica</w:t>
      </w:r>
      <w:proofErr w:type="spellEnd"/>
      <w:r w:rsidRPr="00D1615B">
        <w:rPr>
          <w:rFonts w:cstheme="minorHAnsi"/>
        </w:rPr>
        <w:t xml:space="preserve"> promovida desde el Laboratorio de Investigación </w:t>
      </w:r>
      <w:proofErr w:type="spellStart"/>
      <w:r w:rsidRPr="00D1615B">
        <w:rPr>
          <w:rFonts w:cstheme="minorHAnsi"/>
        </w:rPr>
        <w:t>Neurovascular</w:t>
      </w:r>
      <w:proofErr w:type="spellEnd"/>
      <w:r w:rsidRPr="00D1615B">
        <w:rPr>
          <w:rFonts w:cstheme="minorHAnsi"/>
        </w:rPr>
        <w:t xml:space="preserve"> del Instituto de Biomedicina de Sevilla (</w:t>
      </w:r>
      <w:proofErr w:type="spellStart"/>
      <w:r w:rsidRPr="00D1615B">
        <w:rPr>
          <w:rFonts w:cstheme="minorHAnsi"/>
        </w:rPr>
        <w:t>IBiS</w:t>
      </w:r>
      <w:proofErr w:type="spellEnd"/>
      <w:r w:rsidRPr="00D1615B">
        <w:rPr>
          <w:rFonts w:cstheme="minorHAnsi"/>
        </w:rPr>
        <w:t xml:space="preserve">). Aborda una cuestión clínica controvertida: cuál es la mejor estrategia </w:t>
      </w:r>
      <w:proofErr w:type="spellStart"/>
      <w:r w:rsidRPr="00D1615B">
        <w:rPr>
          <w:rFonts w:cstheme="minorHAnsi"/>
        </w:rPr>
        <w:t>antitrombótica</w:t>
      </w:r>
      <w:proofErr w:type="spellEnd"/>
      <w:r w:rsidRPr="00D1615B">
        <w:rPr>
          <w:rFonts w:cstheme="minorHAnsi"/>
        </w:rPr>
        <w:t xml:space="preserve"> en pacientes con fibrilación auricular no valvular que requieren angioplastia y </w:t>
      </w:r>
      <w:proofErr w:type="spellStart"/>
      <w:r w:rsidRPr="00D1615B">
        <w:rPr>
          <w:rFonts w:cstheme="minorHAnsi"/>
        </w:rPr>
        <w:t>stenting</w:t>
      </w:r>
      <w:proofErr w:type="spellEnd"/>
      <w:r w:rsidRPr="00D1615B">
        <w:rPr>
          <w:rFonts w:cstheme="minorHAnsi"/>
        </w:rPr>
        <w:t xml:space="preserve"> </w:t>
      </w:r>
      <w:proofErr w:type="spellStart"/>
      <w:r w:rsidRPr="00D1615B">
        <w:rPr>
          <w:rFonts w:cstheme="minorHAnsi"/>
        </w:rPr>
        <w:t>carotídeo</w:t>
      </w:r>
      <w:proofErr w:type="spellEnd"/>
      <w:r w:rsidRPr="00D1615B">
        <w:rPr>
          <w:rFonts w:cstheme="minorHAnsi"/>
        </w:rPr>
        <w:t xml:space="preserve"> y que, al mismo tiempo, necesitan anticoagulación oral indefinida.</w:t>
      </w:r>
    </w:p>
    <w:p w14:paraId="0D78DB0F" w14:textId="77777777" w:rsidR="00D1615B" w:rsidRPr="00D1615B" w:rsidRDefault="00D1615B" w:rsidP="00D1615B">
      <w:pPr>
        <w:spacing w:after="0" w:line="240" w:lineRule="auto"/>
        <w:jc w:val="both"/>
        <w:rPr>
          <w:rFonts w:cstheme="minorHAnsi"/>
        </w:rPr>
      </w:pPr>
      <w:r w:rsidRPr="00D1615B">
        <w:rPr>
          <w:rFonts w:cstheme="minorHAnsi"/>
        </w:rPr>
        <w:t xml:space="preserve">El estudio se plantea como un ensayo clínico fase IV, </w:t>
      </w:r>
      <w:proofErr w:type="spellStart"/>
      <w:r w:rsidRPr="00D1615B">
        <w:rPr>
          <w:rFonts w:cstheme="minorHAnsi"/>
        </w:rPr>
        <w:t>multicéntrico</w:t>
      </w:r>
      <w:proofErr w:type="spellEnd"/>
      <w:r w:rsidRPr="00D1615B">
        <w:rPr>
          <w:rFonts w:cstheme="minorHAnsi"/>
        </w:rPr>
        <w:t xml:space="preserve"> y aleatorizado, con 148 pacientes distribuidos en dos brazos. Compara una estrategia de triple terapia inicial -AAS, </w:t>
      </w:r>
      <w:proofErr w:type="spellStart"/>
      <w:r w:rsidRPr="00D1615B">
        <w:rPr>
          <w:rFonts w:cstheme="minorHAnsi"/>
        </w:rPr>
        <w:t>clopidogrel</w:t>
      </w:r>
      <w:proofErr w:type="spellEnd"/>
      <w:r w:rsidRPr="00D1615B">
        <w:rPr>
          <w:rFonts w:cstheme="minorHAnsi"/>
        </w:rPr>
        <w:t xml:space="preserve"> y anticoagulante oral de acción directa- frente a una estrategia de doble terapia con </w:t>
      </w:r>
      <w:proofErr w:type="spellStart"/>
      <w:r w:rsidRPr="00D1615B">
        <w:rPr>
          <w:rFonts w:cstheme="minorHAnsi"/>
        </w:rPr>
        <w:t>clopidogrel</w:t>
      </w:r>
      <w:proofErr w:type="spellEnd"/>
      <w:r w:rsidRPr="00D1615B">
        <w:rPr>
          <w:rFonts w:cstheme="minorHAnsi"/>
        </w:rPr>
        <w:t xml:space="preserve"> y anticoagulante, con seguimiento durante tres meses. El objetivo primario combina eventos isquémicos, trombosis </w:t>
      </w:r>
      <w:proofErr w:type="spellStart"/>
      <w:r w:rsidRPr="00D1615B">
        <w:rPr>
          <w:rFonts w:cstheme="minorHAnsi"/>
        </w:rPr>
        <w:t>intrastent</w:t>
      </w:r>
      <w:proofErr w:type="spellEnd"/>
      <w:r w:rsidRPr="00D1615B">
        <w:rPr>
          <w:rFonts w:cstheme="minorHAnsi"/>
        </w:rPr>
        <w:t xml:space="preserve"> y complicaciones hemorrágicas. El diseño pretende generar evidencia propia en un escenario en el que muchas decisiones actuales se extrapolan de la Cardiología.</w:t>
      </w:r>
    </w:p>
    <w:p w14:paraId="70789853" w14:textId="77777777" w:rsidR="00D1615B" w:rsidRPr="00D1615B" w:rsidRDefault="00D1615B" w:rsidP="00D1615B">
      <w:pPr>
        <w:pStyle w:val="Ttulo2"/>
        <w:spacing w:before="0" w:line="240" w:lineRule="auto"/>
        <w:jc w:val="both"/>
        <w:rPr>
          <w:rFonts w:asciiTheme="minorHAnsi" w:hAnsiTheme="minorHAnsi" w:cstheme="minorHAnsi"/>
          <w:b/>
          <w:color w:val="2F5496" w:themeColor="accent5" w:themeShade="BF"/>
          <w:sz w:val="24"/>
          <w:szCs w:val="24"/>
          <w:u w:val="single"/>
        </w:rPr>
      </w:pPr>
      <w:r w:rsidRPr="00D1615B">
        <w:rPr>
          <w:rFonts w:asciiTheme="minorHAnsi" w:hAnsiTheme="minorHAnsi" w:cstheme="minorHAnsi"/>
          <w:b/>
          <w:color w:val="2F5496" w:themeColor="accent5" w:themeShade="BF"/>
          <w:sz w:val="24"/>
          <w:szCs w:val="24"/>
          <w:u w:val="single"/>
        </w:rPr>
        <w:t xml:space="preserve">5.4. </w:t>
      </w:r>
      <w:proofErr w:type="spellStart"/>
      <w:r w:rsidRPr="00D1615B">
        <w:rPr>
          <w:rFonts w:asciiTheme="minorHAnsi" w:hAnsiTheme="minorHAnsi" w:cstheme="minorHAnsi"/>
          <w:b/>
          <w:color w:val="2F5496" w:themeColor="accent5" w:themeShade="BF"/>
          <w:sz w:val="24"/>
          <w:szCs w:val="24"/>
          <w:u w:val="single"/>
        </w:rPr>
        <w:t>IntraTher</w:t>
      </w:r>
      <w:proofErr w:type="spellEnd"/>
      <w:r w:rsidRPr="00D1615B">
        <w:rPr>
          <w:rFonts w:asciiTheme="minorHAnsi" w:hAnsiTheme="minorHAnsi" w:cstheme="minorHAnsi"/>
          <w:b/>
          <w:color w:val="2F5496" w:themeColor="accent5" w:themeShade="BF"/>
          <w:sz w:val="24"/>
          <w:szCs w:val="24"/>
          <w:u w:val="single"/>
        </w:rPr>
        <w:t xml:space="preserve"> Trial · </w:t>
      </w:r>
      <w:proofErr w:type="spellStart"/>
      <w:r w:rsidRPr="00D1615B">
        <w:rPr>
          <w:rFonts w:asciiTheme="minorHAnsi" w:hAnsiTheme="minorHAnsi" w:cstheme="minorHAnsi"/>
          <w:b/>
          <w:color w:val="2F5496" w:themeColor="accent5" w:themeShade="BF"/>
          <w:sz w:val="24"/>
          <w:szCs w:val="24"/>
          <w:u w:val="single"/>
        </w:rPr>
        <w:t>Rivaroxabán</w:t>
      </w:r>
      <w:proofErr w:type="spellEnd"/>
      <w:r w:rsidRPr="00D1615B">
        <w:rPr>
          <w:rFonts w:asciiTheme="minorHAnsi" w:hAnsiTheme="minorHAnsi" w:cstheme="minorHAnsi"/>
          <w:b/>
          <w:color w:val="2F5496" w:themeColor="accent5" w:themeShade="BF"/>
          <w:sz w:val="24"/>
          <w:szCs w:val="24"/>
          <w:u w:val="single"/>
        </w:rPr>
        <w:t xml:space="preserve"> a dosis bajas en aterosclerosis intracraneal sintomática</w:t>
      </w:r>
    </w:p>
    <w:p w14:paraId="5D78AC19" w14:textId="77777777" w:rsidR="00D1615B" w:rsidRPr="00D1615B" w:rsidRDefault="00D1615B" w:rsidP="00D1615B">
      <w:pPr>
        <w:spacing w:after="0" w:line="240" w:lineRule="auto"/>
        <w:jc w:val="both"/>
        <w:rPr>
          <w:rFonts w:cstheme="minorHAnsi"/>
        </w:rPr>
      </w:pPr>
      <w:proofErr w:type="spellStart"/>
      <w:r w:rsidRPr="00D1615B">
        <w:rPr>
          <w:rFonts w:cstheme="minorHAnsi"/>
        </w:rPr>
        <w:t>IntraTher</w:t>
      </w:r>
      <w:proofErr w:type="spellEnd"/>
      <w:r w:rsidRPr="00D1615B">
        <w:rPr>
          <w:rFonts w:cstheme="minorHAnsi"/>
        </w:rPr>
        <w:t xml:space="preserve"> Trial, promovido por el Laboratorio de Investigación </w:t>
      </w:r>
      <w:proofErr w:type="spellStart"/>
      <w:r w:rsidRPr="00D1615B">
        <w:rPr>
          <w:rFonts w:cstheme="minorHAnsi"/>
        </w:rPr>
        <w:t>Neurovascular</w:t>
      </w:r>
      <w:proofErr w:type="spellEnd"/>
      <w:r w:rsidRPr="00D1615B">
        <w:rPr>
          <w:rFonts w:cstheme="minorHAnsi"/>
        </w:rPr>
        <w:t xml:space="preserve"> del Instituto de Biomedicina de Sevilla, es un ensayo clínico prospectivo, </w:t>
      </w:r>
      <w:proofErr w:type="spellStart"/>
      <w:r w:rsidRPr="00D1615B">
        <w:rPr>
          <w:rFonts w:cstheme="minorHAnsi"/>
        </w:rPr>
        <w:t>multicéntrico</w:t>
      </w:r>
      <w:proofErr w:type="spellEnd"/>
      <w:r w:rsidRPr="00D1615B">
        <w:rPr>
          <w:rFonts w:cstheme="minorHAnsi"/>
        </w:rPr>
        <w:t>, aleatorizado, abierto y con evaluador ciego -diseño PROBE- en pacientes con ictus isquémico reciente asociado a aterosclerosis intracraneal sintomática.</w:t>
      </w:r>
    </w:p>
    <w:p w14:paraId="796F3656" w14:textId="77777777" w:rsidR="00D1615B" w:rsidRPr="00D1615B" w:rsidRDefault="00D1615B" w:rsidP="00D1615B">
      <w:pPr>
        <w:spacing w:after="0" w:line="240" w:lineRule="auto"/>
        <w:jc w:val="both"/>
        <w:rPr>
          <w:rFonts w:cstheme="minorHAnsi"/>
        </w:rPr>
      </w:pPr>
      <w:r w:rsidRPr="00D1615B">
        <w:rPr>
          <w:rFonts w:cstheme="minorHAnsi"/>
        </w:rPr>
        <w:t xml:space="preserve">El proyecto compara la terapia estándar con aspirina y </w:t>
      </w:r>
      <w:proofErr w:type="spellStart"/>
      <w:r w:rsidRPr="00D1615B">
        <w:rPr>
          <w:rFonts w:cstheme="minorHAnsi"/>
        </w:rPr>
        <w:t>clopidogrel</w:t>
      </w:r>
      <w:proofErr w:type="spellEnd"/>
      <w:r w:rsidRPr="00D1615B">
        <w:rPr>
          <w:rFonts w:cstheme="minorHAnsi"/>
        </w:rPr>
        <w:t xml:space="preserve"> frente a esa misma estrategia añadida a </w:t>
      </w:r>
      <w:proofErr w:type="spellStart"/>
      <w:r w:rsidRPr="00D1615B">
        <w:rPr>
          <w:rFonts w:cstheme="minorHAnsi"/>
        </w:rPr>
        <w:t>rivaroxabán</w:t>
      </w:r>
      <w:proofErr w:type="spellEnd"/>
      <w:r w:rsidRPr="00D1615B">
        <w:rPr>
          <w:rFonts w:cstheme="minorHAnsi"/>
        </w:rPr>
        <w:t xml:space="preserve"> a dosis vascular de 2,5 mg cada 12 horas. El objetivo principal es reducir el ictus recurrente durante el primer año. El tamaño </w:t>
      </w:r>
      <w:proofErr w:type="spellStart"/>
      <w:r w:rsidRPr="00D1615B">
        <w:rPr>
          <w:rFonts w:cstheme="minorHAnsi"/>
        </w:rPr>
        <w:t>muestral</w:t>
      </w:r>
      <w:proofErr w:type="spellEnd"/>
      <w:r w:rsidRPr="00D1615B">
        <w:rPr>
          <w:rFonts w:cstheme="minorHAnsi"/>
        </w:rPr>
        <w:t xml:space="preserve"> previsto es de 266 pacientes, con un objetivo de aproximadamente 15 centros participantes. La propuesta incorpora además dos </w:t>
      </w:r>
      <w:proofErr w:type="spellStart"/>
      <w:r w:rsidRPr="00D1615B">
        <w:rPr>
          <w:rFonts w:cstheme="minorHAnsi"/>
        </w:rPr>
        <w:t>subestudios</w:t>
      </w:r>
      <w:proofErr w:type="spellEnd"/>
      <w:r w:rsidRPr="00D1615B">
        <w:rPr>
          <w:rFonts w:cstheme="minorHAnsi"/>
        </w:rPr>
        <w:t xml:space="preserve"> opcionales: uno de </w:t>
      </w:r>
      <w:proofErr w:type="spellStart"/>
      <w:r w:rsidRPr="00D1615B">
        <w:rPr>
          <w:rFonts w:cstheme="minorHAnsi"/>
        </w:rPr>
        <w:t>biomarcadores</w:t>
      </w:r>
      <w:proofErr w:type="spellEnd"/>
      <w:r w:rsidRPr="00D1615B">
        <w:rPr>
          <w:rFonts w:cstheme="minorHAnsi"/>
        </w:rPr>
        <w:t xml:space="preserve"> sanguíneos de recurrencia, con análisis centralizado en </w:t>
      </w:r>
      <w:proofErr w:type="spellStart"/>
      <w:r w:rsidRPr="00D1615B">
        <w:rPr>
          <w:rFonts w:cstheme="minorHAnsi"/>
        </w:rPr>
        <w:t>IBiS</w:t>
      </w:r>
      <w:proofErr w:type="spellEnd"/>
      <w:r w:rsidRPr="00D1615B">
        <w:rPr>
          <w:rFonts w:cstheme="minorHAnsi"/>
        </w:rPr>
        <w:t xml:space="preserve">, y otro de resonancia magnética de pared vascular mediante secuencias </w:t>
      </w:r>
      <w:proofErr w:type="spellStart"/>
      <w:r w:rsidRPr="00D1615B">
        <w:rPr>
          <w:rFonts w:cstheme="minorHAnsi"/>
        </w:rPr>
        <w:t>black-blood</w:t>
      </w:r>
      <w:proofErr w:type="spellEnd"/>
      <w:r w:rsidRPr="00D1615B">
        <w:rPr>
          <w:rFonts w:cstheme="minorHAnsi"/>
        </w:rPr>
        <w:t xml:space="preserve">. De este modo, el ensayo combina prevención farmacológica con </w:t>
      </w:r>
      <w:proofErr w:type="spellStart"/>
      <w:r w:rsidRPr="00D1615B">
        <w:rPr>
          <w:rFonts w:cstheme="minorHAnsi"/>
        </w:rPr>
        <w:t>biomarcadores</w:t>
      </w:r>
      <w:proofErr w:type="spellEnd"/>
      <w:r w:rsidRPr="00D1615B">
        <w:rPr>
          <w:rFonts w:cstheme="minorHAnsi"/>
        </w:rPr>
        <w:t xml:space="preserve"> e imagen vascular avanzada.</w:t>
      </w:r>
    </w:p>
    <w:p w14:paraId="3A8479BA" w14:textId="77777777" w:rsidR="00D1615B" w:rsidRPr="00D1615B" w:rsidRDefault="00D1615B" w:rsidP="00D1615B">
      <w:pPr>
        <w:pStyle w:val="Ttulo2"/>
        <w:spacing w:before="0" w:line="240" w:lineRule="auto"/>
        <w:jc w:val="both"/>
        <w:rPr>
          <w:rFonts w:asciiTheme="minorHAnsi" w:hAnsiTheme="minorHAnsi" w:cstheme="minorHAnsi"/>
          <w:b/>
          <w:color w:val="2F5496" w:themeColor="accent5" w:themeShade="BF"/>
          <w:sz w:val="24"/>
          <w:szCs w:val="24"/>
          <w:u w:val="single"/>
        </w:rPr>
      </w:pPr>
      <w:r w:rsidRPr="00D1615B">
        <w:rPr>
          <w:rFonts w:asciiTheme="minorHAnsi" w:hAnsiTheme="minorHAnsi" w:cstheme="minorHAnsi"/>
          <w:b/>
          <w:color w:val="2F5496" w:themeColor="accent5" w:themeShade="BF"/>
          <w:sz w:val="24"/>
          <w:szCs w:val="24"/>
          <w:u w:val="single"/>
        </w:rPr>
        <w:t>5.5. PEPSI · Cierre percutáneo del foramen oval permeable y recurrencia de ictus</w:t>
      </w:r>
    </w:p>
    <w:p w14:paraId="073EB169" w14:textId="77777777" w:rsidR="00D1615B" w:rsidRPr="00D1615B" w:rsidRDefault="00D1615B" w:rsidP="00D1615B">
      <w:pPr>
        <w:spacing w:after="0" w:line="240" w:lineRule="auto"/>
        <w:jc w:val="both"/>
        <w:rPr>
          <w:rFonts w:cstheme="minorHAnsi"/>
        </w:rPr>
      </w:pPr>
      <w:r w:rsidRPr="00D1615B">
        <w:rPr>
          <w:rFonts w:cstheme="minorHAnsi"/>
        </w:rPr>
        <w:t>PEPSI (</w:t>
      </w:r>
      <w:proofErr w:type="spellStart"/>
      <w:r w:rsidRPr="00D1615B">
        <w:rPr>
          <w:rFonts w:cstheme="minorHAnsi"/>
        </w:rPr>
        <w:t>Percutaneous</w:t>
      </w:r>
      <w:proofErr w:type="spellEnd"/>
      <w:r w:rsidRPr="00D1615B">
        <w:rPr>
          <w:rFonts w:cstheme="minorHAnsi"/>
        </w:rPr>
        <w:t xml:space="preserve"> </w:t>
      </w:r>
      <w:proofErr w:type="spellStart"/>
      <w:r w:rsidRPr="00D1615B">
        <w:rPr>
          <w:rFonts w:cstheme="minorHAnsi"/>
        </w:rPr>
        <w:t>closure</w:t>
      </w:r>
      <w:proofErr w:type="spellEnd"/>
      <w:r w:rsidRPr="00D1615B">
        <w:rPr>
          <w:rFonts w:cstheme="minorHAnsi"/>
        </w:rPr>
        <w:t xml:space="preserve"> </w:t>
      </w:r>
      <w:proofErr w:type="spellStart"/>
      <w:r w:rsidRPr="00D1615B">
        <w:rPr>
          <w:rFonts w:cstheme="minorHAnsi"/>
        </w:rPr>
        <w:t>Effectiveness</w:t>
      </w:r>
      <w:proofErr w:type="spellEnd"/>
      <w:r w:rsidRPr="00D1615B">
        <w:rPr>
          <w:rFonts w:cstheme="minorHAnsi"/>
        </w:rPr>
        <w:t xml:space="preserve"> in PFO and </w:t>
      </w:r>
      <w:proofErr w:type="spellStart"/>
      <w:r w:rsidRPr="00D1615B">
        <w:rPr>
          <w:rFonts w:cstheme="minorHAnsi"/>
        </w:rPr>
        <w:t>Stroke</w:t>
      </w:r>
      <w:proofErr w:type="spellEnd"/>
      <w:r w:rsidRPr="00D1615B">
        <w:rPr>
          <w:rFonts w:cstheme="minorHAnsi"/>
        </w:rPr>
        <w:t>), promovido desde el Instituto de Biomedicina de Sevilla, estudia la efectividad del cierre percutáneo del foramen oval permeable (FOP) en pacientes con ictus isquémico atribuible a este mecanismo.</w:t>
      </w:r>
    </w:p>
    <w:p w14:paraId="0B28BEA6" w14:textId="77777777" w:rsidR="00D1615B" w:rsidRPr="00D1615B" w:rsidRDefault="00D1615B" w:rsidP="00D1615B">
      <w:pPr>
        <w:spacing w:after="0" w:line="240" w:lineRule="auto"/>
        <w:jc w:val="both"/>
        <w:rPr>
          <w:rFonts w:cstheme="minorHAnsi"/>
        </w:rPr>
      </w:pPr>
      <w:r w:rsidRPr="00D1615B">
        <w:rPr>
          <w:rFonts w:cstheme="minorHAnsi"/>
        </w:rPr>
        <w:t xml:space="preserve">El estudio plantea una colaboración </w:t>
      </w:r>
      <w:proofErr w:type="spellStart"/>
      <w:r w:rsidRPr="00D1615B">
        <w:rPr>
          <w:rFonts w:cstheme="minorHAnsi"/>
        </w:rPr>
        <w:t>multicéntrica</w:t>
      </w:r>
      <w:proofErr w:type="spellEnd"/>
      <w:r w:rsidRPr="00D1615B">
        <w:rPr>
          <w:rFonts w:cstheme="minorHAnsi"/>
        </w:rPr>
        <w:t xml:space="preserve"> con datos clínicos y pruebas complementarias. Mediante </w:t>
      </w:r>
      <w:proofErr w:type="spellStart"/>
      <w:r w:rsidRPr="00D1615B">
        <w:rPr>
          <w:rFonts w:cstheme="minorHAnsi"/>
        </w:rPr>
        <w:t>Doppler</w:t>
      </w:r>
      <w:proofErr w:type="spellEnd"/>
      <w:r w:rsidRPr="00D1615B">
        <w:rPr>
          <w:rFonts w:cstheme="minorHAnsi"/>
        </w:rPr>
        <w:t xml:space="preserve"> </w:t>
      </w:r>
      <w:proofErr w:type="spellStart"/>
      <w:r w:rsidRPr="00D1615B">
        <w:rPr>
          <w:rFonts w:cstheme="minorHAnsi"/>
        </w:rPr>
        <w:t>transcraneal</w:t>
      </w:r>
      <w:proofErr w:type="spellEnd"/>
      <w:r w:rsidRPr="00D1615B">
        <w:rPr>
          <w:rFonts w:cstheme="minorHAnsi"/>
        </w:rPr>
        <w:t xml:space="preserve"> con contraste se determinará la presencia y el tamaño de </w:t>
      </w:r>
      <w:proofErr w:type="spellStart"/>
      <w:r w:rsidRPr="00D1615B">
        <w:rPr>
          <w:rFonts w:cstheme="minorHAnsi"/>
        </w:rPr>
        <w:t>shunt</w:t>
      </w:r>
      <w:proofErr w:type="spellEnd"/>
      <w:r w:rsidRPr="00D1615B">
        <w:rPr>
          <w:rFonts w:cstheme="minorHAnsi"/>
        </w:rPr>
        <w:t xml:space="preserve"> residual tras el cierre, así como las características asociadas a un cierre incompleto. Los pacientes serán seguidos prospectivamente para analizar si la persistencia de </w:t>
      </w:r>
      <w:proofErr w:type="spellStart"/>
      <w:r w:rsidRPr="00D1615B">
        <w:rPr>
          <w:rFonts w:cstheme="minorHAnsi"/>
        </w:rPr>
        <w:t>shunt</w:t>
      </w:r>
      <w:proofErr w:type="spellEnd"/>
      <w:r w:rsidRPr="00D1615B">
        <w:rPr>
          <w:rFonts w:cstheme="minorHAnsi"/>
        </w:rPr>
        <w:t xml:space="preserve"> residual se relaciona con diferencias en la recurrencia de ictus isquémico o AIT. La propuesta amplía la prevención secundaria hacia la evaluación de la efectividad real de una intervención ya incorporada a la práctica clínica en pacientes seleccionados.</w:t>
      </w:r>
    </w:p>
    <w:p w14:paraId="35268DF1" w14:textId="77777777" w:rsidR="00D1615B" w:rsidRPr="00D1615B" w:rsidRDefault="00D1615B" w:rsidP="00D1615B">
      <w:pPr>
        <w:pStyle w:val="Ttulo2"/>
        <w:spacing w:before="0" w:line="240" w:lineRule="auto"/>
        <w:jc w:val="both"/>
        <w:rPr>
          <w:rFonts w:asciiTheme="minorHAnsi" w:hAnsiTheme="minorHAnsi" w:cstheme="minorHAnsi"/>
          <w:b/>
          <w:color w:val="2F5496" w:themeColor="accent5" w:themeShade="BF"/>
          <w:sz w:val="24"/>
          <w:szCs w:val="24"/>
          <w:u w:val="single"/>
        </w:rPr>
      </w:pPr>
      <w:r w:rsidRPr="00D1615B">
        <w:rPr>
          <w:rFonts w:asciiTheme="minorHAnsi" w:hAnsiTheme="minorHAnsi" w:cstheme="minorHAnsi"/>
          <w:b/>
          <w:color w:val="2F5496" w:themeColor="accent5" w:themeShade="BF"/>
          <w:sz w:val="24"/>
          <w:szCs w:val="24"/>
          <w:u w:val="single"/>
        </w:rPr>
        <w:t xml:space="preserve">5.6. RECAST · Predicción de </w:t>
      </w:r>
      <w:proofErr w:type="spellStart"/>
      <w:r w:rsidRPr="00D1615B">
        <w:rPr>
          <w:rFonts w:asciiTheme="minorHAnsi" w:hAnsiTheme="minorHAnsi" w:cstheme="minorHAnsi"/>
          <w:b/>
          <w:color w:val="2F5496" w:themeColor="accent5" w:themeShade="BF"/>
          <w:sz w:val="24"/>
          <w:szCs w:val="24"/>
          <w:u w:val="single"/>
        </w:rPr>
        <w:t>reestenosis</w:t>
      </w:r>
      <w:proofErr w:type="spellEnd"/>
      <w:r w:rsidRPr="00D1615B">
        <w:rPr>
          <w:rFonts w:asciiTheme="minorHAnsi" w:hAnsiTheme="minorHAnsi" w:cstheme="minorHAnsi"/>
          <w:b/>
          <w:color w:val="2F5496" w:themeColor="accent5" w:themeShade="BF"/>
          <w:sz w:val="24"/>
          <w:szCs w:val="24"/>
          <w:u w:val="single"/>
        </w:rPr>
        <w:t xml:space="preserve"> tras angioplastia y </w:t>
      </w:r>
      <w:proofErr w:type="spellStart"/>
      <w:r w:rsidRPr="00D1615B">
        <w:rPr>
          <w:rFonts w:asciiTheme="minorHAnsi" w:hAnsiTheme="minorHAnsi" w:cstheme="minorHAnsi"/>
          <w:b/>
          <w:color w:val="2F5496" w:themeColor="accent5" w:themeShade="BF"/>
          <w:sz w:val="24"/>
          <w:szCs w:val="24"/>
          <w:u w:val="single"/>
        </w:rPr>
        <w:t>stenting</w:t>
      </w:r>
      <w:proofErr w:type="spellEnd"/>
      <w:r w:rsidRPr="00D1615B">
        <w:rPr>
          <w:rFonts w:asciiTheme="minorHAnsi" w:hAnsiTheme="minorHAnsi" w:cstheme="minorHAnsi"/>
          <w:b/>
          <w:color w:val="2F5496" w:themeColor="accent5" w:themeShade="BF"/>
          <w:sz w:val="24"/>
          <w:szCs w:val="24"/>
          <w:u w:val="single"/>
        </w:rPr>
        <w:t xml:space="preserve"> </w:t>
      </w:r>
      <w:proofErr w:type="spellStart"/>
      <w:r w:rsidRPr="00D1615B">
        <w:rPr>
          <w:rFonts w:asciiTheme="minorHAnsi" w:hAnsiTheme="minorHAnsi" w:cstheme="minorHAnsi"/>
          <w:b/>
          <w:color w:val="2F5496" w:themeColor="accent5" w:themeShade="BF"/>
          <w:sz w:val="24"/>
          <w:szCs w:val="24"/>
          <w:u w:val="single"/>
        </w:rPr>
        <w:t>carotídeo</w:t>
      </w:r>
      <w:proofErr w:type="spellEnd"/>
    </w:p>
    <w:p w14:paraId="232033C3" w14:textId="77777777" w:rsidR="00D1615B" w:rsidRPr="00D1615B" w:rsidRDefault="00D1615B" w:rsidP="00D1615B">
      <w:pPr>
        <w:spacing w:after="0" w:line="240" w:lineRule="auto"/>
        <w:jc w:val="both"/>
        <w:rPr>
          <w:rFonts w:cstheme="minorHAnsi"/>
        </w:rPr>
      </w:pPr>
      <w:r w:rsidRPr="00D1615B">
        <w:rPr>
          <w:rFonts w:cstheme="minorHAnsi"/>
        </w:rPr>
        <w:t>RECAST (</w:t>
      </w:r>
      <w:proofErr w:type="spellStart"/>
      <w:r w:rsidRPr="00D1615B">
        <w:rPr>
          <w:rFonts w:cstheme="minorHAnsi"/>
        </w:rPr>
        <w:t>Restenosis</w:t>
      </w:r>
      <w:proofErr w:type="spellEnd"/>
      <w:r w:rsidRPr="00D1615B">
        <w:rPr>
          <w:rFonts w:cstheme="minorHAnsi"/>
        </w:rPr>
        <w:t xml:space="preserve"> </w:t>
      </w:r>
      <w:proofErr w:type="spellStart"/>
      <w:r w:rsidRPr="00D1615B">
        <w:rPr>
          <w:rFonts w:cstheme="minorHAnsi"/>
        </w:rPr>
        <w:t>after</w:t>
      </w:r>
      <w:proofErr w:type="spellEnd"/>
      <w:r w:rsidRPr="00D1615B">
        <w:rPr>
          <w:rFonts w:cstheme="minorHAnsi"/>
        </w:rPr>
        <w:t xml:space="preserve"> </w:t>
      </w:r>
      <w:proofErr w:type="spellStart"/>
      <w:r w:rsidRPr="00D1615B">
        <w:rPr>
          <w:rFonts w:cstheme="minorHAnsi"/>
        </w:rPr>
        <w:t>carotid</w:t>
      </w:r>
      <w:proofErr w:type="spellEnd"/>
      <w:r w:rsidRPr="00D1615B">
        <w:rPr>
          <w:rFonts w:cstheme="minorHAnsi"/>
        </w:rPr>
        <w:t xml:space="preserve"> </w:t>
      </w:r>
      <w:proofErr w:type="spellStart"/>
      <w:r w:rsidRPr="00D1615B">
        <w:rPr>
          <w:rFonts w:cstheme="minorHAnsi"/>
        </w:rPr>
        <w:t>angioplasty</w:t>
      </w:r>
      <w:proofErr w:type="spellEnd"/>
      <w:r w:rsidRPr="00D1615B">
        <w:rPr>
          <w:rFonts w:cstheme="minorHAnsi"/>
        </w:rPr>
        <w:t xml:space="preserve"> and </w:t>
      </w:r>
      <w:proofErr w:type="spellStart"/>
      <w:r w:rsidRPr="00D1615B">
        <w:rPr>
          <w:rFonts w:cstheme="minorHAnsi"/>
        </w:rPr>
        <w:t>stenting</w:t>
      </w:r>
      <w:proofErr w:type="spellEnd"/>
      <w:r w:rsidRPr="00D1615B">
        <w:rPr>
          <w:rFonts w:cstheme="minorHAnsi"/>
        </w:rPr>
        <w:t xml:space="preserve">), promovido desde el Laboratorio de Investigación </w:t>
      </w:r>
      <w:proofErr w:type="spellStart"/>
      <w:r w:rsidRPr="00D1615B">
        <w:rPr>
          <w:rFonts w:cstheme="minorHAnsi"/>
        </w:rPr>
        <w:t>Neurovascular</w:t>
      </w:r>
      <w:proofErr w:type="spellEnd"/>
      <w:r w:rsidRPr="00D1615B">
        <w:rPr>
          <w:rFonts w:cstheme="minorHAnsi"/>
        </w:rPr>
        <w:t xml:space="preserve"> del Instituto de Biomedicina de Sevilla, tiene como objetivo realizar una validación externa de una escala </w:t>
      </w:r>
      <w:proofErr w:type="spellStart"/>
      <w:r w:rsidRPr="00D1615B">
        <w:rPr>
          <w:rFonts w:cstheme="minorHAnsi"/>
        </w:rPr>
        <w:t>predictora</w:t>
      </w:r>
      <w:proofErr w:type="spellEnd"/>
      <w:r w:rsidRPr="00D1615B">
        <w:rPr>
          <w:rFonts w:cstheme="minorHAnsi"/>
        </w:rPr>
        <w:t xml:space="preserve"> de </w:t>
      </w:r>
      <w:proofErr w:type="spellStart"/>
      <w:r w:rsidRPr="00D1615B">
        <w:rPr>
          <w:rFonts w:cstheme="minorHAnsi"/>
        </w:rPr>
        <w:t>reestenosis</w:t>
      </w:r>
      <w:proofErr w:type="spellEnd"/>
      <w:r w:rsidRPr="00D1615B">
        <w:rPr>
          <w:rFonts w:cstheme="minorHAnsi"/>
        </w:rPr>
        <w:t xml:space="preserve"> </w:t>
      </w:r>
      <w:proofErr w:type="spellStart"/>
      <w:r w:rsidRPr="00D1615B">
        <w:rPr>
          <w:rFonts w:cstheme="minorHAnsi"/>
        </w:rPr>
        <w:t>carotídea</w:t>
      </w:r>
      <w:proofErr w:type="spellEnd"/>
      <w:r w:rsidRPr="00D1615B">
        <w:rPr>
          <w:rFonts w:cstheme="minorHAnsi"/>
        </w:rPr>
        <w:t xml:space="preserve"> igual o superior al 70 % después de angioplastia y </w:t>
      </w:r>
      <w:proofErr w:type="spellStart"/>
      <w:r w:rsidRPr="00D1615B">
        <w:rPr>
          <w:rFonts w:cstheme="minorHAnsi"/>
        </w:rPr>
        <w:t>stenting</w:t>
      </w:r>
      <w:proofErr w:type="spellEnd"/>
      <w:r w:rsidRPr="00D1615B">
        <w:rPr>
          <w:rFonts w:cstheme="minorHAnsi"/>
        </w:rPr>
        <w:t>.</w:t>
      </w:r>
    </w:p>
    <w:p w14:paraId="256E982F" w14:textId="77777777" w:rsidR="00D1615B" w:rsidRPr="00D1615B" w:rsidRDefault="00D1615B" w:rsidP="00D1615B">
      <w:pPr>
        <w:spacing w:after="0" w:line="240" w:lineRule="auto"/>
        <w:jc w:val="both"/>
        <w:rPr>
          <w:rFonts w:cstheme="minorHAnsi"/>
        </w:rPr>
      </w:pPr>
      <w:r w:rsidRPr="00D1615B">
        <w:rPr>
          <w:rFonts w:cstheme="minorHAnsi"/>
        </w:rPr>
        <w:t xml:space="preserve">Se trata de un estudio observacional retrospectivo y </w:t>
      </w:r>
      <w:proofErr w:type="spellStart"/>
      <w:r w:rsidRPr="00D1615B">
        <w:rPr>
          <w:rFonts w:cstheme="minorHAnsi"/>
        </w:rPr>
        <w:t>multicéntrico</w:t>
      </w:r>
      <w:proofErr w:type="spellEnd"/>
      <w:r w:rsidRPr="00D1615B">
        <w:rPr>
          <w:rFonts w:cstheme="minorHAnsi"/>
        </w:rPr>
        <w:t xml:space="preserve"> que integra datos clínicos, demográficos y radiológicos de pacientes con estenosis </w:t>
      </w:r>
      <w:proofErr w:type="spellStart"/>
      <w:r w:rsidRPr="00D1615B">
        <w:rPr>
          <w:rFonts w:cstheme="minorHAnsi"/>
        </w:rPr>
        <w:t>carotídea</w:t>
      </w:r>
      <w:proofErr w:type="spellEnd"/>
      <w:r w:rsidRPr="00D1615B">
        <w:rPr>
          <w:rFonts w:cstheme="minorHAnsi"/>
        </w:rPr>
        <w:t xml:space="preserve"> significativa tratados mediante angioplastia y </w:t>
      </w:r>
      <w:proofErr w:type="spellStart"/>
      <w:r w:rsidRPr="00D1615B">
        <w:rPr>
          <w:rFonts w:cstheme="minorHAnsi"/>
        </w:rPr>
        <w:t>stenting</w:t>
      </w:r>
      <w:proofErr w:type="spellEnd"/>
      <w:r w:rsidRPr="00D1615B">
        <w:rPr>
          <w:rFonts w:cstheme="minorHAnsi"/>
        </w:rPr>
        <w:t xml:space="preserve">, con un seguimiento </w:t>
      </w:r>
      <w:proofErr w:type="spellStart"/>
      <w:r w:rsidRPr="00D1615B">
        <w:rPr>
          <w:rFonts w:cstheme="minorHAnsi"/>
        </w:rPr>
        <w:t>Doppler</w:t>
      </w:r>
      <w:proofErr w:type="spellEnd"/>
      <w:r w:rsidRPr="00D1615B">
        <w:rPr>
          <w:rFonts w:cstheme="minorHAnsi"/>
        </w:rPr>
        <w:t xml:space="preserve"> de al menos un año. La ultrasonografía </w:t>
      </w:r>
      <w:proofErr w:type="spellStart"/>
      <w:r w:rsidRPr="00D1615B">
        <w:rPr>
          <w:rFonts w:cstheme="minorHAnsi"/>
        </w:rPr>
        <w:t>Doppler</w:t>
      </w:r>
      <w:proofErr w:type="spellEnd"/>
      <w:r w:rsidRPr="00D1615B">
        <w:rPr>
          <w:rFonts w:cstheme="minorHAnsi"/>
        </w:rPr>
        <w:t xml:space="preserve"> es la técnica de referencia para detectar la </w:t>
      </w:r>
      <w:proofErr w:type="spellStart"/>
      <w:r w:rsidRPr="00D1615B">
        <w:rPr>
          <w:rFonts w:cstheme="minorHAnsi"/>
        </w:rPr>
        <w:t>reestenosis</w:t>
      </w:r>
      <w:proofErr w:type="spellEnd"/>
      <w:r w:rsidRPr="00D1615B">
        <w:rPr>
          <w:rFonts w:cstheme="minorHAnsi"/>
        </w:rPr>
        <w:t xml:space="preserve">. El planteamiento </w:t>
      </w:r>
      <w:proofErr w:type="spellStart"/>
      <w:r w:rsidRPr="00D1615B">
        <w:rPr>
          <w:rFonts w:cstheme="minorHAnsi"/>
        </w:rPr>
        <w:t>multicéntrico</w:t>
      </w:r>
      <w:proofErr w:type="spellEnd"/>
      <w:r w:rsidRPr="00D1615B">
        <w:rPr>
          <w:rFonts w:cstheme="minorHAnsi"/>
        </w:rPr>
        <w:t xml:space="preserve"> permitirá comprobar la reproducibilidad de la escala en poblaciones distintas a la cohorte original y valorar su utilidad para personalizar el seguimiento después de la revascularización </w:t>
      </w:r>
      <w:proofErr w:type="spellStart"/>
      <w:r w:rsidRPr="00D1615B">
        <w:rPr>
          <w:rFonts w:cstheme="minorHAnsi"/>
        </w:rPr>
        <w:t>carotídea</w:t>
      </w:r>
      <w:proofErr w:type="spellEnd"/>
      <w:r w:rsidRPr="00D1615B">
        <w:rPr>
          <w:rFonts w:cstheme="minorHAnsi"/>
        </w:rPr>
        <w:t>.</w:t>
      </w:r>
    </w:p>
    <w:p w14:paraId="1ED0FC79" w14:textId="77777777" w:rsidR="00D1615B" w:rsidRPr="00D1615B" w:rsidRDefault="00D1615B" w:rsidP="00D1615B">
      <w:pPr>
        <w:pStyle w:val="Ttulo2"/>
        <w:spacing w:before="0" w:line="240" w:lineRule="auto"/>
        <w:jc w:val="both"/>
        <w:rPr>
          <w:rFonts w:asciiTheme="minorHAnsi" w:hAnsiTheme="minorHAnsi" w:cstheme="minorHAnsi"/>
          <w:b/>
          <w:color w:val="2F5496" w:themeColor="accent5" w:themeShade="BF"/>
          <w:sz w:val="24"/>
          <w:szCs w:val="24"/>
          <w:u w:val="single"/>
        </w:rPr>
      </w:pPr>
      <w:r w:rsidRPr="00D1615B">
        <w:rPr>
          <w:rFonts w:asciiTheme="minorHAnsi" w:hAnsiTheme="minorHAnsi" w:cstheme="minorHAnsi"/>
          <w:b/>
          <w:color w:val="2F5496" w:themeColor="accent5" w:themeShade="BF"/>
          <w:sz w:val="24"/>
          <w:szCs w:val="24"/>
          <w:u w:val="single"/>
        </w:rPr>
        <w:t>5.7. ATRIA · Modelos computacionales para predecir fibrilación auricular</w:t>
      </w:r>
    </w:p>
    <w:p w14:paraId="527266AD" w14:textId="77777777" w:rsidR="00D1615B" w:rsidRPr="00D1615B" w:rsidRDefault="00D1615B" w:rsidP="00D1615B">
      <w:pPr>
        <w:spacing w:after="0" w:line="240" w:lineRule="auto"/>
        <w:jc w:val="both"/>
        <w:rPr>
          <w:rFonts w:cstheme="minorHAnsi"/>
        </w:rPr>
      </w:pPr>
      <w:r w:rsidRPr="00D1615B">
        <w:rPr>
          <w:rFonts w:cstheme="minorHAnsi"/>
        </w:rPr>
        <w:t xml:space="preserve">ATRIA es un estudio </w:t>
      </w:r>
      <w:proofErr w:type="spellStart"/>
      <w:r w:rsidRPr="00D1615B">
        <w:rPr>
          <w:rFonts w:cstheme="minorHAnsi"/>
        </w:rPr>
        <w:t>multicéntrico</w:t>
      </w:r>
      <w:proofErr w:type="spellEnd"/>
      <w:r w:rsidRPr="00D1615B">
        <w:rPr>
          <w:rFonts w:cstheme="minorHAnsi"/>
        </w:rPr>
        <w:t xml:space="preserve"> nacional en el que participan investigadores del Instituto de Investigación Biomédica de Salamanca y otros centros, orientado al desarrollo de un modelo computacional capaz de predecir fibrilación auricular oculta en pacientes con ictus </w:t>
      </w:r>
      <w:proofErr w:type="spellStart"/>
      <w:r w:rsidRPr="00D1615B">
        <w:rPr>
          <w:rFonts w:cstheme="minorHAnsi"/>
        </w:rPr>
        <w:t>criptogénico</w:t>
      </w:r>
      <w:proofErr w:type="spellEnd"/>
      <w:r w:rsidRPr="00D1615B">
        <w:rPr>
          <w:rFonts w:cstheme="minorHAnsi"/>
        </w:rPr>
        <w:t xml:space="preserve">. Esta línea aborda una causa </w:t>
      </w:r>
      <w:proofErr w:type="spellStart"/>
      <w:r w:rsidRPr="00D1615B">
        <w:rPr>
          <w:rFonts w:cstheme="minorHAnsi"/>
        </w:rPr>
        <w:t>cardioembólica</w:t>
      </w:r>
      <w:proofErr w:type="spellEnd"/>
      <w:r w:rsidRPr="00D1615B">
        <w:rPr>
          <w:rFonts w:cstheme="minorHAnsi"/>
        </w:rPr>
        <w:t xml:space="preserve"> que puede permanecer </w:t>
      </w:r>
      <w:proofErr w:type="spellStart"/>
      <w:r w:rsidRPr="00D1615B">
        <w:rPr>
          <w:rFonts w:cstheme="minorHAnsi"/>
        </w:rPr>
        <w:t>indetectada</w:t>
      </w:r>
      <w:proofErr w:type="spellEnd"/>
      <w:r w:rsidRPr="00D1615B">
        <w:rPr>
          <w:rFonts w:cstheme="minorHAnsi"/>
        </w:rPr>
        <w:t xml:space="preserve"> después del ictus y condicionar de forma decisiva el tratamiento preventivo.</w:t>
      </w:r>
    </w:p>
    <w:p w14:paraId="09D9E7F2" w14:textId="77777777" w:rsidR="00D1615B" w:rsidRPr="00D1615B" w:rsidRDefault="00D1615B" w:rsidP="00D1615B">
      <w:pPr>
        <w:pStyle w:val="Ttulo2"/>
        <w:spacing w:before="0" w:line="240" w:lineRule="auto"/>
        <w:jc w:val="both"/>
        <w:rPr>
          <w:rFonts w:asciiTheme="minorHAnsi" w:hAnsiTheme="minorHAnsi" w:cstheme="minorHAnsi"/>
          <w:b/>
          <w:color w:val="2F5496" w:themeColor="accent5" w:themeShade="BF"/>
          <w:sz w:val="24"/>
          <w:szCs w:val="24"/>
          <w:u w:val="single"/>
        </w:rPr>
      </w:pPr>
      <w:r w:rsidRPr="00D1615B">
        <w:rPr>
          <w:rFonts w:asciiTheme="minorHAnsi" w:hAnsiTheme="minorHAnsi" w:cstheme="minorHAnsi"/>
          <w:b/>
          <w:color w:val="2F5496" w:themeColor="accent5" w:themeShade="BF"/>
          <w:sz w:val="24"/>
          <w:szCs w:val="24"/>
          <w:u w:val="single"/>
        </w:rPr>
        <w:t xml:space="preserve">5.8. GEN-X PROJECT y STOPPED STROKE · Genética y </w:t>
      </w:r>
      <w:proofErr w:type="spellStart"/>
      <w:r w:rsidRPr="00D1615B">
        <w:rPr>
          <w:rFonts w:asciiTheme="minorHAnsi" w:hAnsiTheme="minorHAnsi" w:cstheme="minorHAnsi"/>
          <w:b/>
          <w:color w:val="2F5496" w:themeColor="accent5" w:themeShade="BF"/>
          <w:sz w:val="24"/>
          <w:szCs w:val="24"/>
          <w:u w:val="single"/>
        </w:rPr>
        <w:t>epigenética</w:t>
      </w:r>
      <w:proofErr w:type="spellEnd"/>
      <w:r w:rsidRPr="00D1615B">
        <w:rPr>
          <w:rFonts w:asciiTheme="minorHAnsi" w:hAnsiTheme="minorHAnsi" w:cstheme="minorHAnsi"/>
          <w:b/>
          <w:color w:val="2F5496" w:themeColor="accent5" w:themeShade="BF"/>
          <w:sz w:val="24"/>
          <w:szCs w:val="24"/>
          <w:u w:val="single"/>
        </w:rPr>
        <w:t xml:space="preserve"> del riesgo</w:t>
      </w:r>
    </w:p>
    <w:p w14:paraId="07A3F460" w14:textId="77777777" w:rsidR="00D1615B" w:rsidRPr="00D1615B" w:rsidRDefault="00D1615B" w:rsidP="00D1615B">
      <w:pPr>
        <w:spacing w:after="0" w:line="240" w:lineRule="auto"/>
        <w:jc w:val="both"/>
        <w:rPr>
          <w:rFonts w:cstheme="minorHAnsi"/>
        </w:rPr>
      </w:pPr>
      <w:r w:rsidRPr="00D1615B">
        <w:rPr>
          <w:rFonts w:cstheme="minorHAnsi"/>
        </w:rPr>
        <w:t xml:space="preserve">GEN-X PROJECT es un estudio genético y </w:t>
      </w:r>
      <w:proofErr w:type="spellStart"/>
      <w:r w:rsidRPr="00D1615B">
        <w:rPr>
          <w:rFonts w:cstheme="minorHAnsi"/>
        </w:rPr>
        <w:t>epigenético</w:t>
      </w:r>
      <w:proofErr w:type="spellEnd"/>
      <w:r w:rsidRPr="00D1615B">
        <w:rPr>
          <w:rFonts w:cstheme="minorHAnsi"/>
        </w:rPr>
        <w:t xml:space="preserve"> </w:t>
      </w:r>
      <w:proofErr w:type="spellStart"/>
      <w:r w:rsidRPr="00D1615B">
        <w:rPr>
          <w:rFonts w:cstheme="minorHAnsi"/>
        </w:rPr>
        <w:t>multicéntrico</w:t>
      </w:r>
      <w:proofErr w:type="spellEnd"/>
      <w:r w:rsidRPr="00D1615B">
        <w:rPr>
          <w:rFonts w:cstheme="minorHAnsi"/>
        </w:rPr>
        <w:t xml:space="preserve"> desarrollado con diferentes centros de RICORS-ICTUS para analizar factores asociados al riesgo de ictus y sus posibles diferencias según sexo. STOPPED STROKE es también un estudio genético </w:t>
      </w:r>
      <w:proofErr w:type="spellStart"/>
      <w:r w:rsidRPr="00D1615B">
        <w:rPr>
          <w:rFonts w:cstheme="minorHAnsi"/>
        </w:rPr>
        <w:t>multicéntrico</w:t>
      </w:r>
      <w:proofErr w:type="spellEnd"/>
      <w:r w:rsidRPr="00D1615B">
        <w:rPr>
          <w:rFonts w:cstheme="minorHAnsi"/>
        </w:rPr>
        <w:t xml:space="preserve"> de la Red, centrado en factores genéticos asociados al riesgo de ictus. Ambos proyectos amplían la capacidad compartida para investigar la base biológica de la susceptibilidad vascular y la recurrencia.</w:t>
      </w:r>
    </w:p>
    <w:p w14:paraId="37E2C8F6" w14:textId="77777777" w:rsidR="00D1615B" w:rsidRPr="00D1615B" w:rsidRDefault="00D1615B" w:rsidP="00D1615B">
      <w:pPr>
        <w:pStyle w:val="Ttulo2"/>
        <w:spacing w:before="0" w:line="240" w:lineRule="auto"/>
        <w:jc w:val="both"/>
        <w:rPr>
          <w:rFonts w:asciiTheme="minorHAnsi" w:hAnsiTheme="minorHAnsi" w:cstheme="minorHAnsi"/>
          <w:b/>
          <w:color w:val="2F5496" w:themeColor="accent5" w:themeShade="BF"/>
          <w:sz w:val="24"/>
          <w:szCs w:val="24"/>
          <w:u w:val="single"/>
        </w:rPr>
      </w:pPr>
      <w:r w:rsidRPr="00D1615B">
        <w:rPr>
          <w:rFonts w:asciiTheme="minorHAnsi" w:hAnsiTheme="minorHAnsi" w:cstheme="minorHAnsi"/>
          <w:b/>
          <w:color w:val="2F5496" w:themeColor="accent5" w:themeShade="BF"/>
          <w:sz w:val="24"/>
          <w:szCs w:val="24"/>
          <w:u w:val="single"/>
        </w:rPr>
        <w:t>5.9. TARGET y TAILOR · Gemelos digitales</w:t>
      </w:r>
      <w:bookmarkStart w:id="0" w:name="_GoBack"/>
      <w:bookmarkEnd w:id="0"/>
      <w:r w:rsidRPr="00D1615B">
        <w:rPr>
          <w:rFonts w:asciiTheme="minorHAnsi" w:hAnsiTheme="minorHAnsi" w:cstheme="minorHAnsi"/>
          <w:b/>
          <w:color w:val="2F5496" w:themeColor="accent5" w:themeShade="BF"/>
          <w:sz w:val="24"/>
          <w:szCs w:val="24"/>
          <w:u w:val="single"/>
        </w:rPr>
        <w:t xml:space="preserve"> e inteligencia artificial</w:t>
      </w:r>
    </w:p>
    <w:p w14:paraId="12446727" w14:textId="77777777" w:rsidR="00D1615B" w:rsidRPr="00D1615B" w:rsidRDefault="00D1615B" w:rsidP="00D1615B">
      <w:pPr>
        <w:spacing w:after="0" w:line="240" w:lineRule="auto"/>
        <w:jc w:val="both"/>
        <w:rPr>
          <w:rFonts w:cstheme="minorHAnsi"/>
        </w:rPr>
      </w:pPr>
      <w:r w:rsidRPr="00D1615B">
        <w:rPr>
          <w:rFonts w:cstheme="minorHAnsi"/>
        </w:rPr>
        <w:t xml:space="preserve">El consorcio europeo TARGET desarrolla tecnología de “gemelos digitales” para personalizar el manejo del ictus asociado a fibrilación auricular. Dentro de este marco, TAILOR es una cohorte prospectiva </w:t>
      </w:r>
      <w:proofErr w:type="spellStart"/>
      <w:r w:rsidRPr="00D1615B">
        <w:rPr>
          <w:rFonts w:cstheme="minorHAnsi"/>
        </w:rPr>
        <w:t>multicéntrica</w:t>
      </w:r>
      <w:proofErr w:type="spellEnd"/>
      <w:r w:rsidRPr="00D1615B">
        <w:rPr>
          <w:rFonts w:cstheme="minorHAnsi"/>
        </w:rPr>
        <w:t xml:space="preserve"> que utiliza modelos de inteligencia artificial basados en gemelos virtuales para detectar fibrilación auricular y mejorar los resultados del ictus. La documentación de RICORS-ICTUS plantea ampliar e incorporar grupos de la Red a TARGET durante su fase de validación, conectando datos clínicos </w:t>
      </w:r>
      <w:proofErr w:type="spellStart"/>
      <w:r w:rsidRPr="00D1615B">
        <w:rPr>
          <w:rFonts w:cstheme="minorHAnsi"/>
        </w:rPr>
        <w:t>multicéntricos</w:t>
      </w:r>
      <w:proofErr w:type="spellEnd"/>
      <w:r w:rsidRPr="00D1615B">
        <w:rPr>
          <w:rFonts w:cstheme="minorHAnsi"/>
        </w:rPr>
        <w:t xml:space="preserve"> con herramientas predictivas avanzadas.</w:t>
      </w:r>
    </w:p>
    <w:p w14:paraId="6535F837" w14:textId="77777777" w:rsidR="00D1615B" w:rsidRPr="00D1615B" w:rsidRDefault="00D1615B" w:rsidP="00D1615B">
      <w:pPr>
        <w:spacing w:after="0" w:line="240" w:lineRule="auto"/>
        <w:jc w:val="both"/>
        <w:rPr>
          <w:rFonts w:cstheme="minorHAnsi"/>
        </w:rPr>
      </w:pPr>
      <w:r w:rsidRPr="00D1615B">
        <w:rPr>
          <w:rFonts w:cstheme="minorHAnsi"/>
        </w:rPr>
        <w:t xml:space="preserve">El Objetivo 5 muestra una investigación cooperativa que recorre todo el continuo de la prevención secundaria: desde identificar fibrilación auricular o cardiomiopatía auricular oculta y personalizar el tratamiento </w:t>
      </w:r>
      <w:proofErr w:type="spellStart"/>
      <w:r w:rsidRPr="00D1615B">
        <w:rPr>
          <w:rFonts w:cstheme="minorHAnsi"/>
        </w:rPr>
        <w:t>antitrombótico</w:t>
      </w:r>
      <w:proofErr w:type="spellEnd"/>
      <w:r w:rsidRPr="00D1615B">
        <w:rPr>
          <w:rFonts w:cstheme="minorHAnsi"/>
        </w:rPr>
        <w:t xml:space="preserve">, hasta prevenir recurrencias relacionadas con aterosclerosis intracraneal, enfermedad </w:t>
      </w:r>
      <w:proofErr w:type="spellStart"/>
      <w:r w:rsidRPr="00D1615B">
        <w:rPr>
          <w:rFonts w:cstheme="minorHAnsi"/>
        </w:rPr>
        <w:t>carotídea</w:t>
      </w:r>
      <w:proofErr w:type="spellEnd"/>
      <w:r w:rsidRPr="00D1615B">
        <w:rPr>
          <w:rFonts w:cstheme="minorHAnsi"/>
        </w:rPr>
        <w:t xml:space="preserve"> o foramen oval permeable, validar modelos genéticos y aprovechar inteligencia artificial para estratificar mejor el riesgo. La combinación de cohortes, ensayos, registros, imagen y herramientas computacionales permite abordar la recurrencia del ictus desde perspectivas complementarias y clínicamente conectadas.</w:t>
      </w:r>
    </w:p>
    <w:p w14:paraId="1D7A78F5" w14:textId="77777777" w:rsidR="0079796F" w:rsidRPr="00AC15CE" w:rsidRDefault="0079796F" w:rsidP="00AC15CE">
      <w:pPr>
        <w:spacing w:after="0" w:line="240" w:lineRule="auto"/>
        <w:jc w:val="both"/>
        <w:rPr>
          <w:rFonts w:cstheme="minorHAnsi"/>
        </w:rPr>
      </w:pPr>
    </w:p>
    <w:p w14:paraId="7E7F0E3D" w14:textId="77777777" w:rsidR="0079796F" w:rsidRPr="0079796F" w:rsidRDefault="0079796F" w:rsidP="0079796F">
      <w:pPr>
        <w:pStyle w:val="Ttulo1"/>
        <w:spacing w:before="0" w:line="240" w:lineRule="auto"/>
        <w:jc w:val="both"/>
        <w:rPr>
          <w:rFonts w:asciiTheme="minorHAnsi" w:hAnsiTheme="minorHAnsi" w:cstheme="minorHAnsi"/>
          <w:b/>
          <w:color w:val="auto"/>
          <w:sz w:val="28"/>
          <w:szCs w:val="28"/>
        </w:rPr>
      </w:pPr>
      <w:r w:rsidRPr="0079796F">
        <w:rPr>
          <w:rFonts w:asciiTheme="minorHAnsi" w:hAnsiTheme="minorHAnsi" w:cstheme="minorHAnsi"/>
          <w:b/>
          <w:color w:val="auto"/>
          <w:sz w:val="28"/>
          <w:szCs w:val="28"/>
        </w:rPr>
        <w:t>6. La fuerza de investigar en red</w:t>
      </w:r>
    </w:p>
    <w:p w14:paraId="6B52460D" w14:textId="77777777" w:rsidR="0079796F" w:rsidRPr="0079796F" w:rsidRDefault="0079796F" w:rsidP="0079796F">
      <w:pPr>
        <w:spacing w:after="0" w:line="240" w:lineRule="auto"/>
        <w:jc w:val="both"/>
        <w:rPr>
          <w:rFonts w:cstheme="minorHAnsi"/>
        </w:rPr>
      </w:pPr>
      <w:r w:rsidRPr="0079796F">
        <w:rPr>
          <w:rFonts w:cstheme="minorHAnsi"/>
        </w:rPr>
        <w:t xml:space="preserve">La investigación cooperativa de RICORS-ICTUS no consiste únicamente en sumar centros. La Red permite compartir cohortes, registros, </w:t>
      </w:r>
      <w:proofErr w:type="spellStart"/>
      <w:r w:rsidRPr="0079796F">
        <w:rPr>
          <w:rFonts w:cstheme="minorHAnsi"/>
        </w:rPr>
        <w:t>biobancos</w:t>
      </w:r>
      <w:proofErr w:type="spellEnd"/>
      <w:r w:rsidRPr="0079796F">
        <w:rPr>
          <w:rFonts w:cstheme="minorHAnsi"/>
        </w:rPr>
        <w:t xml:space="preserve">, plataformas de </w:t>
      </w:r>
      <w:proofErr w:type="spellStart"/>
      <w:r w:rsidRPr="0079796F">
        <w:rPr>
          <w:rFonts w:cstheme="minorHAnsi"/>
        </w:rPr>
        <w:t>neuroimagen</w:t>
      </w:r>
      <w:proofErr w:type="spellEnd"/>
      <w:r w:rsidRPr="0079796F">
        <w:rPr>
          <w:rFonts w:cstheme="minorHAnsi"/>
        </w:rPr>
        <w:t xml:space="preserve">, inteligencia artificial, tecnologías </w:t>
      </w:r>
      <w:proofErr w:type="spellStart"/>
      <w:r w:rsidRPr="0079796F">
        <w:rPr>
          <w:rFonts w:cstheme="minorHAnsi"/>
        </w:rPr>
        <w:t>ómicas</w:t>
      </w:r>
      <w:proofErr w:type="spellEnd"/>
      <w:r w:rsidRPr="0079796F">
        <w:rPr>
          <w:rFonts w:cstheme="minorHAnsi"/>
        </w:rPr>
        <w:t xml:space="preserve"> y análisis centralizados; armonizar protocolos de reclutamiento y procesamiento de muestras; distribuir paquetes de trabajo según la especialización de cada grupo; y replicar resultados en contextos independientes. Este modelo evita duplicidades, mejora el rendimiento de la financiación pública y hace posibles estudios que difícilmente podrían realizarse desde un único centro.</w:t>
      </w:r>
    </w:p>
    <w:p w14:paraId="4E563F5B" w14:textId="2A15B59E" w:rsidR="0079796F" w:rsidRPr="0079796F" w:rsidRDefault="0079796F" w:rsidP="0079796F">
      <w:pPr>
        <w:pStyle w:val="Ttulo2"/>
        <w:spacing w:before="0" w:line="240" w:lineRule="auto"/>
        <w:jc w:val="both"/>
        <w:rPr>
          <w:rFonts w:asciiTheme="minorHAnsi" w:hAnsiTheme="minorHAnsi" w:cstheme="minorHAnsi"/>
          <w:b/>
          <w:color w:val="2F5496" w:themeColor="accent5" w:themeShade="BF"/>
          <w:sz w:val="24"/>
          <w:szCs w:val="24"/>
          <w:u w:val="single"/>
        </w:rPr>
      </w:pPr>
      <w:r w:rsidRPr="0079796F">
        <w:rPr>
          <w:rFonts w:asciiTheme="minorHAnsi" w:hAnsiTheme="minorHAnsi" w:cstheme="minorHAnsi"/>
          <w:b/>
          <w:color w:val="2F5496" w:themeColor="accent5" w:themeShade="BF"/>
          <w:sz w:val="24"/>
          <w:szCs w:val="24"/>
          <w:u w:val="single"/>
        </w:rPr>
        <w:t>6.1. Una producción científica que refleja cooperación real</w:t>
      </w:r>
    </w:p>
    <w:p w14:paraId="5DC96FC8" w14:textId="77777777" w:rsidR="0079796F" w:rsidRPr="0079796F" w:rsidRDefault="0079796F" w:rsidP="0079796F">
      <w:pPr>
        <w:spacing w:after="0" w:line="240" w:lineRule="auto"/>
        <w:jc w:val="both"/>
        <w:rPr>
          <w:rFonts w:cstheme="minorHAnsi"/>
        </w:rPr>
      </w:pPr>
      <w:r w:rsidRPr="0079796F">
        <w:rPr>
          <w:rFonts w:cstheme="minorHAnsi"/>
        </w:rPr>
        <w:t>En el periodo evaluado, los grupos han generado 382 publicaciones científicas. El 66,5 % se ha publicado en revistas del primer cuartil y el 6 % en revistas con factor de impacto igual o superior a 15. Desde 2022, la producción científica anual ha aumentado un 11,1 %. Más importante aún para una red cooperativa: el 100 % de los grupos ha participado en al menos una publicación colaborativa; el 19,6 % de las publicaciones corresponde a trabajos desarrollados por dos o más grupos RICORS-ICTUS y el porcentaje alcanza el 33,0 % al incluir colaboraciones y consorcios internacionales. Un tercio de las publicaciones contribuye simultáneamente a dos o más objetivos científicos.</w:t>
      </w:r>
    </w:p>
    <w:p w14:paraId="13D230D0" w14:textId="70A88CB9" w:rsidR="0079796F" w:rsidRPr="0079796F" w:rsidRDefault="0079796F" w:rsidP="0079796F">
      <w:pPr>
        <w:pStyle w:val="Ttulo2"/>
        <w:spacing w:before="0" w:line="240" w:lineRule="auto"/>
        <w:jc w:val="both"/>
        <w:rPr>
          <w:rFonts w:asciiTheme="minorHAnsi" w:hAnsiTheme="minorHAnsi" w:cstheme="minorHAnsi"/>
          <w:b/>
          <w:color w:val="2F5496" w:themeColor="accent5" w:themeShade="BF"/>
          <w:sz w:val="24"/>
          <w:szCs w:val="24"/>
          <w:u w:val="single"/>
        </w:rPr>
      </w:pPr>
      <w:r w:rsidRPr="0079796F">
        <w:rPr>
          <w:rFonts w:asciiTheme="minorHAnsi" w:hAnsiTheme="minorHAnsi" w:cstheme="minorHAnsi"/>
          <w:b/>
          <w:color w:val="2F5496" w:themeColor="accent5" w:themeShade="BF"/>
          <w:sz w:val="24"/>
          <w:szCs w:val="24"/>
          <w:u w:val="single"/>
        </w:rPr>
        <w:t xml:space="preserve">6.2. </w:t>
      </w:r>
      <w:proofErr w:type="spellStart"/>
      <w:r w:rsidRPr="0079796F">
        <w:rPr>
          <w:rFonts w:asciiTheme="minorHAnsi" w:hAnsiTheme="minorHAnsi" w:cstheme="minorHAnsi"/>
          <w:b/>
          <w:color w:val="2F5496" w:themeColor="accent5" w:themeShade="BF"/>
          <w:sz w:val="24"/>
          <w:szCs w:val="24"/>
          <w:u w:val="single"/>
        </w:rPr>
        <w:t>Multicentricidad</w:t>
      </w:r>
      <w:proofErr w:type="spellEnd"/>
      <w:r w:rsidRPr="0079796F">
        <w:rPr>
          <w:rFonts w:asciiTheme="minorHAnsi" w:hAnsiTheme="minorHAnsi" w:cstheme="minorHAnsi"/>
          <w:b/>
          <w:color w:val="2F5496" w:themeColor="accent5" w:themeShade="BF"/>
          <w:sz w:val="24"/>
          <w:szCs w:val="24"/>
          <w:u w:val="single"/>
        </w:rPr>
        <w:t xml:space="preserve"> y recursos compartidos</w:t>
      </w:r>
    </w:p>
    <w:p w14:paraId="01A75749" w14:textId="77777777" w:rsidR="0079796F" w:rsidRPr="0079796F" w:rsidRDefault="0079796F" w:rsidP="0079796F">
      <w:pPr>
        <w:spacing w:after="0" w:line="240" w:lineRule="auto"/>
        <w:jc w:val="both"/>
        <w:rPr>
          <w:rFonts w:cstheme="minorHAnsi"/>
        </w:rPr>
      </w:pPr>
      <w:r w:rsidRPr="0079796F">
        <w:rPr>
          <w:rFonts w:cstheme="minorHAnsi"/>
        </w:rPr>
        <w:t xml:space="preserve">La cooperación se materializa también en 8 ensayos clínicos </w:t>
      </w:r>
      <w:proofErr w:type="spellStart"/>
      <w:r w:rsidRPr="0079796F">
        <w:rPr>
          <w:rFonts w:cstheme="minorHAnsi"/>
        </w:rPr>
        <w:t>multicéntricos</w:t>
      </w:r>
      <w:proofErr w:type="spellEnd"/>
      <w:r w:rsidRPr="0079796F">
        <w:rPr>
          <w:rFonts w:cstheme="minorHAnsi"/>
        </w:rPr>
        <w:t xml:space="preserve">, 6 grandes estudios </w:t>
      </w:r>
      <w:proofErr w:type="spellStart"/>
      <w:r w:rsidRPr="0079796F">
        <w:rPr>
          <w:rFonts w:cstheme="minorHAnsi"/>
        </w:rPr>
        <w:t>multicéntricos</w:t>
      </w:r>
      <w:proofErr w:type="spellEnd"/>
      <w:r w:rsidRPr="0079796F">
        <w:rPr>
          <w:rFonts w:cstheme="minorHAnsi"/>
        </w:rPr>
        <w:t xml:space="preserve"> nacionales e internacionales, 2 consorcios internacionales, 4 cohortes y registros </w:t>
      </w:r>
      <w:proofErr w:type="spellStart"/>
      <w:r w:rsidRPr="0079796F">
        <w:rPr>
          <w:rFonts w:cstheme="minorHAnsi"/>
        </w:rPr>
        <w:t>multicéntricos</w:t>
      </w:r>
      <w:proofErr w:type="spellEnd"/>
      <w:r w:rsidRPr="0079796F">
        <w:rPr>
          <w:rFonts w:cstheme="minorHAnsi"/>
        </w:rPr>
        <w:t xml:space="preserve"> y 4 iniciativas colaborativas internacionales adicionales. Ejemplos como PATI, ICTUSCOG, EPICA/EPICAS/GENVADER, PEDISTROKE, PRO-ICH, ELITE-SAP, CADASIMUS o los estudios genéticos </w:t>
      </w:r>
      <w:proofErr w:type="spellStart"/>
      <w:r w:rsidRPr="0079796F">
        <w:rPr>
          <w:rFonts w:cstheme="minorHAnsi"/>
        </w:rPr>
        <w:t>multicéntricos</w:t>
      </w:r>
      <w:proofErr w:type="spellEnd"/>
      <w:r w:rsidRPr="0079796F">
        <w:rPr>
          <w:rFonts w:cstheme="minorHAnsi"/>
        </w:rPr>
        <w:t xml:space="preserve"> muestran que la Red comparte tanto pacientes y muestras como tecnología, metodologías y capacidad analítica.</w:t>
      </w:r>
    </w:p>
    <w:p w14:paraId="0BCC3615" w14:textId="698B6637" w:rsidR="0079796F" w:rsidRPr="0079796F" w:rsidRDefault="0079796F" w:rsidP="0079796F">
      <w:pPr>
        <w:pStyle w:val="Ttulo2"/>
        <w:spacing w:before="0" w:line="240" w:lineRule="auto"/>
        <w:jc w:val="both"/>
        <w:rPr>
          <w:rFonts w:asciiTheme="minorHAnsi" w:hAnsiTheme="minorHAnsi" w:cstheme="minorHAnsi"/>
          <w:b/>
          <w:color w:val="2F5496" w:themeColor="accent5" w:themeShade="BF"/>
          <w:sz w:val="24"/>
          <w:szCs w:val="24"/>
          <w:u w:val="single"/>
        </w:rPr>
      </w:pPr>
      <w:r w:rsidRPr="0079796F">
        <w:rPr>
          <w:rFonts w:asciiTheme="minorHAnsi" w:hAnsiTheme="minorHAnsi" w:cstheme="minorHAnsi"/>
          <w:b/>
          <w:color w:val="2F5496" w:themeColor="accent5" w:themeShade="BF"/>
          <w:sz w:val="24"/>
          <w:szCs w:val="24"/>
          <w:u w:val="single"/>
        </w:rPr>
        <w:t>6.3 Nuevos grupos, nuevas capacidades</w:t>
      </w:r>
    </w:p>
    <w:p w14:paraId="34437DB3" w14:textId="77777777" w:rsidR="0079796F" w:rsidRPr="0079796F" w:rsidRDefault="0079796F" w:rsidP="0079796F">
      <w:pPr>
        <w:spacing w:after="0" w:line="240" w:lineRule="auto"/>
        <w:jc w:val="both"/>
        <w:rPr>
          <w:rFonts w:cstheme="minorHAnsi"/>
        </w:rPr>
      </w:pPr>
      <w:r w:rsidRPr="0079796F">
        <w:rPr>
          <w:rFonts w:cstheme="minorHAnsi"/>
        </w:rPr>
        <w:t xml:space="preserve">La incorporación de tres nuevos grupos de investigación y el mantenimiento de 11 Grupos Clínicos Colaboradores amplían la representación territorial y la diversidad científica de RICORS-ICTUS. Estos centros aportan capacidad asistencial, reclutamiento, cohortes bien caracterizadas y escenarios reales para validar </w:t>
      </w:r>
      <w:proofErr w:type="spellStart"/>
      <w:r w:rsidRPr="0079796F">
        <w:rPr>
          <w:rFonts w:cstheme="minorHAnsi"/>
        </w:rPr>
        <w:t>biomarcadores</w:t>
      </w:r>
      <w:proofErr w:type="spellEnd"/>
      <w:r w:rsidRPr="0079796F">
        <w:rPr>
          <w:rFonts w:cstheme="minorHAnsi"/>
        </w:rPr>
        <w:t xml:space="preserve"> y estrategias diagnósticas y terapéuticas. Los tres nuevos grupos de RD24 proceden de los Grupos Clínicos Asociados de la etapa anterior, mostrando que la colaboración también impulsa el crecimiento y la consolidación de la Red. En conjunto, RICORS-ICTUS convierte capacidades distribuidas en una infraestructura científica común, con más muestras, diversidad y validación para responder preguntas que ningún grupo podría resolver solo.</w:t>
      </w:r>
    </w:p>
    <w:p w14:paraId="04C1824B" w14:textId="77777777" w:rsidR="00AC15CE" w:rsidRPr="00682B52" w:rsidRDefault="00AC15CE" w:rsidP="00682B52">
      <w:pPr>
        <w:spacing w:after="0" w:line="240" w:lineRule="auto"/>
        <w:jc w:val="both"/>
        <w:rPr>
          <w:rFonts w:cstheme="minorHAnsi"/>
        </w:rPr>
      </w:pPr>
    </w:p>
    <w:p w14:paraId="627A7E08" w14:textId="77777777" w:rsidR="00682B52" w:rsidRDefault="00682B52" w:rsidP="009F6E35">
      <w:pPr>
        <w:spacing w:after="0" w:line="240" w:lineRule="auto"/>
        <w:jc w:val="both"/>
      </w:pPr>
    </w:p>
    <w:p w14:paraId="716CD42D" w14:textId="77777777" w:rsidR="009F6E35" w:rsidRPr="002C663A" w:rsidRDefault="009F6E35" w:rsidP="002C663A">
      <w:pPr>
        <w:spacing w:after="0" w:line="240" w:lineRule="auto"/>
        <w:jc w:val="both"/>
        <w:rPr>
          <w:rFonts w:cstheme="minorHAnsi"/>
        </w:rPr>
      </w:pPr>
    </w:p>
    <w:p w14:paraId="11A9CF9A" w14:textId="5B0E3D44" w:rsidR="00613839" w:rsidRPr="000D6932" w:rsidRDefault="00613839" w:rsidP="007C6107">
      <w:pPr>
        <w:spacing w:before="100" w:beforeAutospacing="1" w:after="120"/>
        <w:jc w:val="both"/>
        <w:rPr>
          <w:rFonts w:cstheme="minorHAnsi"/>
        </w:rPr>
      </w:pPr>
    </w:p>
    <w:sectPr w:rsidR="00613839" w:rsidRPr="000D6932">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4E7D3F" w14:textId="77777777" w:rsidR="002D2FEA" w:rsidRDefault="002D2FEA" w:rsidP="00F83BB3">
      <w:pPr>
        <w:spacing w:after="0" w:line="240" w:lineRule="auto"/>
      </w:pPr>
      <w:r>
        <w:separator/>
      </w:r>
    </w:p>
  </w:endnote>
  <w:endnote w:type="continuationSeparator" w:id="0">
    <w:p w14:paraId="70FA9545" w14:textId="77777777" w:rsidR="002D2FEA" w:rsidRDefault="002D2FEA" w:rsidP="00F83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929537062"/>
      <w:docPartObj>
        <w:docPartGallery w:val="Page Numbers (Bottom of Page)"/>
        <w:docPartUnique/>
      </w:docPartObj>
    </w:sdtPr>
    <w:sdtEndPr>
      <w:rPr>
        <w:rStyle w:val="Nmerodepgina"/>
      </w:rPr>
    </w:sdtEndPr>
    <w:sdtContent>
      <w:p w14:paraId="33B7D779" w14:textId="4D487BB4" w:rsidR="004030DB" w:rsidRDefault="004030DB" w:rsidP="00A96252">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78A67AB" w14:textId="77777777" w:rsidR="004030DB" w:rsidRDefault="004030DB" w:rsidP="00672BE6">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06FAB" w14:textId="7B00413E" w:rsidR="00087042" w:rsidRPr="005203FB" w:rsidRDefault="00F60CB0" w:rsidP="00043401">
    <w:pPr>
      <w:pStyle w:val="Piedepgina"/>
      <w:jc w:val="center"/>
      <w:rPr>
        <w:rFonts w:ascii="Arial" w:hAnsi="Arial" w:cs="Arial"/>
        <w:b/>
        <w:i/>
        <w:iCs/>
        <w:color w:val="1F3864" w:themeColor="accent5" w:themeShade="80"/>
        <w:sz w:val="20"/>
        <w:szCs w:val="20"/>
        <w:shd w:val="clear" w:color="auto" w:fill="FFFFFF"/>
      </w:rPr>
    </w:pPr>
    <w:r>
      <w:rPr>
        <w:rFonts w:ascii="Arial" w:hAnsi="Arial" w:cs="Arial"/>
        <w:b/>
        <w:i/>
        <w:iCs/>
        <w:color w:val="1F3864" w:themeColor="accent5" w:themeShade="80"/>
        <w:sz w:val="20"/>
        <w:szCs w:val="20"/>
        <w:shd w:val="clear" w:color="auto" w:fill="FFFFFF"/>
      </w:rPr>
      <w:t>Ayuda RD24/0009</w:t>
    </w:r>
    <w:r w:rsidR="00087042" w:rsidRPr="005203FB">
      <w:rPr>
        <w:rFonts w:ascii="Arial" w:hAnsi="Arial" w:cs="Arial"/>
        <w:b/>
        <w:i/>
        <w:iCs/>
        <w:color w:val="1F3864" w:themeColor="accent5" w:themeShade="80"/>
        <w:sz w:val="20"/>
        <w:szCs w:val="20"/>
        <w:shd w:val="clear" w:color="auto" w:fill="FFFFFF"/>
      </w:rPr>
      <w:t>/0001 financiada por el Instituto de Salud Carlos III y cofinanciada por la Unión Europea</w:t>
    </w:r>
  </w:p>
  <w:p w14:paraId="7F42235C" w14:textId="77777777" w:rsidR="00087042" w:rsidRPr="00087042" w:rsidRDefault="00087042" w:rsidP="00043401">
    <w:pPr>
      <w:pStyle w:val="Piedepgina"/>
      <w:jc w:val="center"/>
      <w:rPr>
        <w:b/>
        <w:color w:val="1F3864" w:themeColor="accent5" w:themeShade="80"/>
        <w:sz w:val="16"/>
        <w:szCs w:val="16"/>
      </w:rPr>
    </w:pPr>
  </w:p>
  <w:p w14:paraId="40151DD2" w14:textId="6C3D1736" w:rsidR="004030DB" w:rsidRPr="00043401" w:rsidRDefault="004030DB" w:rsidP="00043401">
    <w:pPr>
      <w:pStyle w:val="Piedepgina"/>
      <w:jc w:val="center"/>
      <w:rPr>
        <w:b/>
        <w:color w:val="1F3864" w:themeColor="accent5" w:themeShade="80"/>
        <w:sz w:val="28"/>
        <w:szCs w:val="28"/>
      </w:rPr>
    </w:pPr>
    <w:r w:rsidRPr="00043401">
      <w:rPr>
        <w:b/>
        <w:color w:val="1F3864" w:themeColor="accent5" w:themeShade="80"/>
        <w:sz w:val="28"/>
        <w:szCs w:val="28"/>
      </w:rPr>
      <w:t>https://www.ricors-ictus.es</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F1383" w14:textId="77777777" w:rsidR="004030DB" w:rsidRDefault="004030D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A5C46F" w14:textId="77777777" w:rsidR="002D2FEA" w:rsidRDefault="002D2FEA" w:rsidP="00F83BB3">
      <w:pPr>
        <w:spacing w:after="0" w:line="240" w:lineRule="auto"/>
      </w:pPr>
      <w:r>
        <w:separator/>
      </w:r>
    </w:p>
  </w:footnote>
  <w:footnote w:type="continuationSeparator" w:id="0">
    <w:p w14:paraId="7CFAA231" w14:textId="77777777" w:rsidR="002D2FEA" w:rsidRDefault="002D2FEA" w:rsidP="00F83B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2AFE2" w14:textId="77777777" w:rsidR="004030DB" w:rsidRDefault="004030DB">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1A21C" w14:textId="70500EC3" w:rsidR="004030DB" w:rsidRDefault="00A16CDD" w:rsidP="00333CC9">
    <w:pPr>
      <w:pStyle w:val="NormalWeb"/>
    </w:pPr>
    <w:r>
      <w:rPr>
        <w:noProof/>
      </w:rPr>
      <w:drawing>
        <wp:inline distT="0" distB="0" distL="0" distR="0" wp14:anchorId="65A8950E" wp14:editId="21D983DA">
          <wp:extent cx="428335" cy="561975"/>
          <wp:effectExtent l="0" t="0" r="0" b="0"/>
          <wp:docPr id="1" name="Imagen 1" descr="https://ricors-ictus.es/wp-content/uploads/2025/01/Logo-ISCII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ricors-ictus.es/wp-content/uploads/2025/01/Logo-ISCIII.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2869" cy="581043"/>
                  </a:xfrm>
                  <a:prstGeom prst="rect">
                    <a:avLst/>
                  </a:prstGeom>
                  <a:noFill/>
                  <a:ln>
                    <a:noFill/>
                  </a:ln>
                </pic:spPr>
              </pic:pic>
            </a:graphicData>
          </a:graphic>
        </wp:inline>
      </w:drawing>
    </w:r>
    <w:r w:rsidR="004030DB">
      <w:rPr>
        <w:noProof/>
      </w:rPr>
      <w:t xml:space="preserve">              </w:t>
    </w:r>
    <w:r w:rsidR="00FC0199">
      <w:rPr>
        <w:noProof/>
      </w:rPr>
      <w:drawing>
        <wp:inline distT="0" distB="0" distL="0" distR="0" wp14:anchorId="4A533D82" wp14:editId="766B8901">
          <wp:extent cx="1418223" cy="359283"/>
          <wp:effectExtent l="0" t="0" r="0" b="3175"/>
          <wp:docPr id="3" name="Imagen 3" descr="https://ricors-ictus.es/wp-content/uploads/2025/01/MCIU.Gob_.Web_-300x7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ricors-ictus.es/wp-content/uploads/2025/01/MCIU.Gob_.Web_-300x76.g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91855" cy="377936"/>
                  </a:xfrm>
                  <a:prstGeom prst="rect">
                    <a:avLst/>
                  </a:prstGeom>
                  <a:noFill/>
                  <a:ln>
                    <a:noFill/>
                  </a:ln>
                </pic:spPr>
              </pic:pic>
            </a:graphicData>
          </a:graphic>
        </wp:inline>
      </w:drawing>
    </w:r>
    <w:r w:rsidR="004030DB">
      <w:rPr>
        <w:noProof/>
      </w:rPr>
      <w:t xml:space="preserve">           </w:t>
    </w:r>
    <w:r w:rsidR="00FC0199" w:rsidRPr="00333CC9">
      <w:rPr>
        <w:noProof/>
      </w:rPr>
      <w:drawing>
        <wp:inline distT="0" distB="0" distL="0" distR="0" wp14:anchorId="7E01134C" wp14:editId="0A4E5442">
          <wp:extent cx="1465281" cy="485775"/>
          <wp:effectExtent l="0" t="0" r="0" b="0"/>
          <wp:docPr id="4" name="Imagen 4" descr="C:\Users\Lidia\Desktop\Lizasoain\RICORS 2024\Publicidad y Logos\es_cofinanciado_logo_peqque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idia\Desktop\Lizasoain\RICORS 2024\Publicidad y Logos\es_cofinanciado_logo_peqqueno.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65281" cy="485775"/>
                  </a:xfrm>
                  <a:prstGeom prst="rect">
                    <a:avLst/>
                  </a:prstGeom>
                  <a:noFill/>
                  <a:ln>
                    <a:noFill/>
                  </a:ln>
                </pic:spPr>
              </pic:pic>
            </a:graphicData>
          </a:graphic>
        </wp:inline>
      </w:drawing>
    </w:r>
    <w:r w:rsidR="004030DB">
      <w:rPr>
        <w:noProof/>
      </w:rPr>
      <w:t xml:space="preserve">       </w:t>
    </w:r>
    <w:r w:rsidR="00FC0199" w:rsidRPr="00056862">
      <w:rPr>
        <w:noProof/>
      </w:rPr>
      <w:drawing>
        <wp:inline distT="0" distB="0" distL="0" distR="0" wp14:anchorId="2086BF84" wp14:editId="6F2AF715">
          <wp:extent cx="847725" cy="565150"/>
          <wp:effectExtent l="0" t="0" r="9525" b="6350"/>
          <wp:docPr id="5" name="Imagen 5" descr="C:\Users\Lidia\Desktop\Lizasoain\RICORS 2024\Nuestra historia\Imagen RICORS-ICT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dia\Desktop\Lizasoain\RICORS 2024\Nuestra historia\Imagen RICORS-ICTU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47725" cy="565150"/>
                  </a:xfrm>
                  <a:prstGeom prst="rect">
                    <a:avLst/>
                  </a:prstGeom>
                  <a:noFill/>
                  <a:ln>
                    <a:noFill/>
                  </a:ln>
                </pic:spPr>
              </pic:pic>
            </a:graphicData>
          </a:graphic>
        </wp:inline>
      </w:drawing>
    </w:r>
    <w:r w:rsidR="004030DB">
      <w:rPr>
        <w:noProof/>
      </w:rPr>
      <w:t xml:space="preserve">   </w:t>
    </w:r>
  </w:p>
  <w:p w14:paraId="5E2EEAC4" w14:textId="66412E1E" w:rsidR="00056862" w:rsidRDefault="00A16CDD">
    <w:pPr>
      <w:pStyle w:val="Encabezado"/>
      <w:rPr>
        <w:noProof/>
        <w:lang w:eastAsia="es-ES"/>
      </w:rPr>
    </w:pPr>
    <w:r>
      <w:rPr>
        <w:noProof/>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6D444" w14:textId="77777777" w:rsidR="004030DB" w:rsidRDefault="004030DB">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81238"/>
    <w:multiLevelType w:val="hybridMultilevel"/>
    <w:tmpl w:val="BDEEE8F2"/>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 w15:restartNumberingAfterBreak="0">
    <w:nsid w:val="030B6717"/>
    <w:multiLevelType w:val="hybridMultilevel"/>
    <w:tmpl w:val="759C6014"/>
    <w:lvl w:ilvl="0" w:tplc="0C0A0017">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 w15:restartNumberingAfterBreak="0">
    <w:nsid w:val="049B596C"/>
    <w:multiLevelType w:val="hybridMultilevel"/>
    <w:tmpl w:val="B98E3374"/>
    <w:lvl w:ilvl="0" w:tplc="0C0A000F">
      <w:start w:val="1"/>
      <w:numFmt w:val="decimal"/>
      <w:lvlText w:val="%1."/>
      <w:lvlJc w:val="left"/>
      <w:pPr>
        <w:ind w:left="2844" w:hanging="360"/>
      </w:pPr>
    </w:lvl>
    <w:lvl w:ilvl="1" w:tplc="0C0A0019" w:tentative="1">
      <w:start w:val="1"/>
      <w:numFmt w:val="lowerLetter"/>
      <w:lvlText w:val="%2."/>
      <w:lvlJc w:val="left"/>
      <w:pPr>
        <w:ind w:left="3564" w:hanging="360"/>
      </w:pPr>
    </w:lvl>
    <w:lvl w:ilvl="2" w:tplc="0C0A001B" w:tentative="1">
      <w:start w:val="1"/>
      <w:numFmt w:val="lowerRoman"/>
      <w:lvlText w:val="%3."/>
      <w:lvlJc w:val="right"/>
      <w:pPr>
        <w:ind w:left="4284" w:hanging="180"/>
      </w:pPr>
    </w:lvl>
    <w:lvl w:ilvl="3" w:tplc="0C0A000F" w:tentative="1">
      <w:start w:val="1"/>
      <w:numFmt w:val="decimal"/>
      <w:lvlText w:val="%4."/>
      <w:lvlJc w:val="left"/>
      <w:pPr>
        <w:ind w:left="5004" w:hanging="360"/>
      </w:pPr>
    </w:lvl>
    <w:lvl w:ilvl="4" w:tplc="0C0A0019" w:tentative="1">
      <w:start w:val="1"/>
      <w:numFmt w:val="lowerLetter"/>
      <w:lvlText w:val="%5."/>
      <w:lvlJc w:val="left"/>
      <w:pPr>
        <w:ind w:left="5724" w:hanging="360"/>
      </w:pPr>
    </w:lvl>
    <w:lvl w:ilvl="5" w:tplc="0C0A001B" w:tentative="1">
      <w:start w:val="1"/>
      <w:numFmt w:val="lowerRoman"/>
      <w:lvlText w:val="%6."/>
      <w:lvlJc w:val="right"/>
      <w:pPr>
        <w:ind w:left="6444" w:hanging="180"/>
      </w:pPr>
    </w:lvl>
    <w:lvl w:ilvl="6" w:tplc="0C0A000F" w:tentative="1">
      <w:start w:val="1"/>
      <w:numFmt w:val="decimal"/>
      <w:lvlText w:val="%7."/>
      <w:lvlJc w:val="left"/>
      <w:pPr>
        <w:ind w:left="7164" w:hanging="360"/>
      </w:pPr>
    </w:lvl>
    <w:lvl w:ilvl="7" w:tplc="0C0A0019" w:tentative="1">
      <w:start w:val="1"/>
      <w:numFmt w:val="lowerLetter"/>
      <w:lvlText w:val="%8."/>
      <w:lvlJc w:val="left"/>
      <w:pPr>
        <w:ind w:left="7884" w:hanging="360"/>
      </w:pPr>
    </w:lvl>
    <w:lvl w:ilvl="8" w:tplc="0C0A001B" w:tentative="1">
      <w:start w:val="1"/>
      <w:numFmt w:val="lowerRoman"/>
      <w:lvlText w:val="%9."/>
      <w:lvlJc w:val="right"/>
      <w:pPr>
        <w:ind w:left="8604" w:hanging="180"/>
      </w:pPr>
    </w:lvl>
  </w:abstractNum>
  <w:abstractNum w:abstractNumId="3" w15:restartNumberingAfterBreak="0">
    <w:nsid w:val="08056770"/>
    <w:multiLevelType w:val="hybridMultilevel"/>
    <w:tmpl w:val="EE409BC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B237089"/>
    <w:multiLevelType w:val="hybridMultilevel"/>
    <w:tmpl w:val="6C0A5D7E"/>
    <w:lvl w:ilvl="0" w:tplc="2CE22AC4">
      <w:start w:val="1"/>
      <w:numFmt w:val="decimal"/>
      <w:lvlText w:val="%1."/>
      <w:lvlJc w:val="left"/>
      <w:pPr>
        <w:ind w:left="1080" w:hanging="360"/>
      </w:pPr>
      <w:rPr>
        <w:rFonts w:hint="default"/>
        <w:color w:val="222222"/>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0B6C573C"/>
    <w:multiLevelType w:val="hybridMultilevel"/>
    <w:tmpl w:val="59E04F6E"/>
    <w:lvl w:ilvl="0" w:tplc="DE7617F4">
      <w:start w:val="1"/>
      <w:numFmt w:val="lowerLetter"/>
      <w:lvlText w:val="%1)"/>
      <w:lvlJc w:val="left"/>
      <w:pPr>
        <w:tabs>
          <w:tab w:val="num" w:pos="567"/>
        </w:tabs>
        <w:ind w:left="360" w:firstLine="0"/>
      </w:pPr>
      <w:rPr>
        <w:rFonts w:hint="default"/>
      </w:rPr>
    </w:lvl>
    <w:lvl w:ilvl="1" w:tplc="0C0A0019" w:tentative="1">
      <w:start w:val="1"/>
      <w:numFmt w:val="lowerLetter"/>
      <w:lvlText w:val="%2."/>
      <w:lvlJc w:val="left"/>
      <w:pPr>
        <w:ind w:left="1593" w:hanging="360"/>
      </w:pPr>
    </w:lvl>
    <w:lvl w:ilvl="2" w:tplc="0C0A001B" w:tentative="1">
      <w:start w:val="1"/>
      <w:numFmt w:val="lowerRoman"/>
      <w:lvlText w:val="%3."/>
      <w:lvlJc w:val="right"/>
      <w:pPr>
        <w:ind w:left="2313" w:hanging="180"/>
      </w:pPr>
    </w:lvl>
    <w:lvl w:ilvl="3" w:tplc="0C0A000F" w:tentative="1">
      <w:start w:val="1"/>
      <w:numFmt w:val="decimal"/>
      <w:lvlText w:val="%4."/>
      <w:lvlJc w:val="left"/>
      <w:pPr>
        <w:ind w:left="3033" w:hanging="360"/>
      </w:pPr>
    </w:lvl>
    <w:lvl w:ilvl="4" w:tplc="0C0A0019" w:tentative="1">
      <w:start w:val="1"/>
      <w:numFmt w:val="lowerLetter"/>
      <w:lvlText w:val="%5."/>
      <w:lvlJc w:val="left"/>
      <w:pPr>
        <w:ind w:left="3753" w:hanging="360"/>
      </w:pPr>
    </w:lvl>
    <w:lvl w:ilvl="5" w:tplc="0C0A001B" w:tentative="1">
      <w:start w:val="1"/>
      <w:numFmt w:val="lowerRoman"/>
      <w:lvlText w:val="%6."/>
      <w:lvlJc w:val="right"/>
      <w:pPr>
        <w:ind w:left="4473" w:hanging="180"/>
      </w:pPr>
    </w:lvl>
    <w:lvl w:ilvl="6" w:tplc="0C0A000F" w:tentative="1">
      <w:start w:val="1"/>
      <w:numFmt w:val="decimal"/>
      <w:lvlText w:val="%7."/>
      <w:lvlJc w:val="left"/>
      <w:pPr>
        <w:ind w:left="5193" w:hanging="360"/>
      </w:pPr>
    </w:lvl>
    <w:lvl w:ilvl="7" w:tplc="0C0A0019" w:tentative="1">
      <w:start w:val="1"/>
      <w:numFmt w:val="lowerLetter"/>
      <w:lvlText w:val="%8."/>
      <w:lvlJc w:val="left"/>
      <w:pPr>
        <w:ind w:left="5913" w:hanging="360"/>
      </w:pPr>
    </w:lvl>
    <w:lvl w:ilvl="8" w:tplc="0C0A001B" w:tentative="1">
      <w:start w:val="1"/>
      <w:numFmt w:val="lowerRoman"/>
      <w:lvlText w:val="%9."/>
      <w:lvlJc w:val="right"/>
      <w:pPr>
        <w:ind w:left="6633" w:hanging="180"/>
      </w:pPr>
    </w:lvl>
  </w:abstractNum>
  <w:abstractNum w:abstractNumId="6" w15:restartNumberingAfterBreak="0">
    <w:nsid w:val="0BF97207"/>
    <w:multiLevelType w:val="hybridMultilevel"/>
    <w:tmpl w:val="7B70E46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483593"/>
    <w:multiLevelType w:val="hybridMultilevel"/>
    <w:tmpl w:val="2624BD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462272"/>
    <w:multiLevelType w:val="hybridMultilevel"/>
    <w:tmpl w:val="3E9C7808"/>
    <w:lvl w:ilvl="0" w:tplc="2CE22AC4">
      <w:start w:val="1"/>
      <w:numFmt w:val="decimal"/>
      <w:lvlText w:val="%1."/>
      <w:lvlJc w:val="left"/>
      <w:pPr>
        <w:ind w:left="1080" w:hanging="360"/>
      </w:pPr>
      <w:rPr>
        <w:rFonts w:hint="default"/>
        <w:color w:val="222222"/>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15:restartNumberingAfterBreak="0">
    <w:nsid w:val="14DF61F5"/>
    <w:multiLevelType w:val="hybridMultilevel"/>
    <w:tmpl w:val="A2E0EB56"/>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0" w15:restartNumberingAfterBreak="0">
    <w:nsid w:val="15E81959"/>
    <w:multiLevelType w:val="hybridMultilevel"/>
    <w:tmpl w:val="38B6F8AC"/>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198D62F1"/>
    <w:multiLevelType w:val="hybridMultilevel"/>
    <w:tmpl w:val="167CDD3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B682A4E"/>
    <w:multiLevelType w:val="hybridMultilevel"/>
    <w:tmpl w:val="6FDCB6DA"/>
    <w:lvl w:ilvl="0" w:tplc="49186E48">
      <w:start w:val="1"/>
      <w:numFmt w:val="bullet"/>
      <w:lvlText w:val=""/>
      <w:lvlJc w:val="left"/>
      <w:pPr>
        <w:tabs>
          <w:tab w:val="num" w:pos="720"/>
        </w:tabs>
        <w:ind w:left="720" w:hanging="360"/>
      </w:pPr>
      <w:rPr>
        <w:rFonts w:ascii="Wingdings" w:hAnsi="Wingdings" w:hint="default"/>
      </w:rPr>
    </w:lvl>
    <w:lvl w:ilvl="1" w:tplc="60F4CE5C" w:tentative="1">
      <w:start w:val="1"/>
      <w:numFmt w:val="bullet"/>
      <w:lvlText w:val=""/>
      <w:lvlJc w:val="left"/>
      <w:pPr>
        <w:tabs>
          <w:tab w:val="num" w:pos="1440"/>
        </w:tabs>
        <w:ind w:left="1440" w:hanging="360"/>
      </w:pPr>
      <w:rPr>
        <w:rFonts w:ascii="Wingdings" w:hAnsi="Wingdings" w:hint="default"/>
      </w:rPr>
    </w:lvl>
    <w:lvl w:ilvl="2" w:tplc="564AE692" w:tentative="1">
      <w:start w:val="1"/>
      <w:numFmt w:val="bullet"/>
      <w:lvlText w:val=""/>
      <w:lvlJc w:val="left"/>
      <w:pPr>
        <w:tabs>
          <w:tab w:val="num" w:pos="2160"/>
        </w:tabs>
        <w:ind w:left="2160" w:hanging="360"/>
      </w:pPr>
      <w:rPr>
        <w:rFonts w:ascii="Wingdings" w:hAnsi="Wingdings" w:hint="default"/>
      </w:rPr>
    </w:lvl>
    <w:lvl w:ilvl="3" w:tplc="0A9E97AE" w:tentative="1">
      <w:start w:val="1"/>
      <w:numFmt w:val="bullet"/>
      <w:lvlText w:val=""/>
      <w:lvlJc w:val="left"/>
      <w:pPr>
        <w:tabs>
          <w:tab w:val="num" w:pos="2880"/>
        </w:tabs>
        <w:ind w:left="2880" w:hanging="360"/>
      </w:pPr>
      <w:rPr>
        <w:rFonts w:ascii="Wingdings" w:hAnsi="Wingdings" w:hint="default"/>
      </w:rPr>
    </w:lvl>
    <w:lvl w:ilvl="4" w:tplc="5450E868" w:tentative="1">
      <w:start w:val="1"/>
      <w:numFmt w:val="bullet"/>
      <w:lvlText w:val=""/>
      <w:lvlJc w:val="left"/>
      <w:pPr>
        <w:tabs>
          <w:tab w:val="num" w:pos="3600"/>
        </w:tabs>
        <w:ind w:left="3600" w:hanging="360"/>
      </w:pPr>
      <w:rPr>
        <w:rFonts w:ascii="Wingdings" w:hAnsi="Wingdings" w:hint="default"/>
      </w:rPr>
    </w:lvl>
    <w:lvl w:ilvl="5" w:tplc="69683CDE" w:tentative="1">
      <w:start w:val="1"/>
      <w:numFmt w:val="bullet"/>
      <w:lvlText w:val=""/>
      <w:lvlJc w:val="left"/>
      <w:pPr>
        <w:tabs>
          <w:tab w:val="num" w:pos="4320"/>
        </w:tabs>
        <w:ind w:left="4320" w:hanging="360"/>
      </w:pPr>
      <w:rPr>
        <w:rFonts w:ascii="Wingdings" w:hAnsi="Wingdings" w:hint="default"/>
      </w:rPr>
    </w:lvl>
    <w:lvl w:ilvl="6" w:tplc="5E5C762C" w:tentative="1">
      <w:start w:val="1"/>
      <w:numFmt w:val="bullet"/>
      <w:lvlText w:val=""/>
      <w:lvlJc w:val="left"/>
      <w:pPr>
        <w:tabs>
          <w:tab w:val="num" w:pos="5040"/>
        </w:tabs>
        <w:ind w:left="5040" w:hanging="360"/>
      </w:pPr>
      <w:rPr>
        <w:rFonts w:ascii="Wingdings" w:hAnsi="Wingdings" w:hint="default"/>
      </w:rPr>
    </w:lvl>
    <w:lvl w:ilvl="7" w:tplc="CFD0E9C6" w:tentative="1">
      <w:start w:val="1"/>
      <w:numFmt w:val="bullet"/>
      <w:lvlText w:val=""/>
      <w:lvlJc w:val="left"/>
      <w:pPr>
        <w:tabs>
          <w:tab w:val="num" w:pos="5760"/>
        </w:tabs>
        <w:ind w:left="5760" w:hanging="360"/>
      </w:pPr>
      <w:rPr>
        <w:rFonts w:ascii="Wingdings" w:hAnsi="Wingdings" w:hint="default"/>
      </w:rPr>
    </w:lvl>
    <w:lvl w:ilvl="8" w:tplc="DB2821C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D1343E"/>
    <w:multiLevelType w:val="hybridMultilevel"/>
    <w:tmpl w:val="B9FEB786"/>
    <w:lvl w:ilvl="0" w:tplc="0C0A0003">
      <w:start w:val="1"/>
      <w:numFmt w:val="bullet"/>
      <w:lvlText w:val="o"/>
      <w:lvlJc w:val="left"/>
      <w:pPr>
        <w:ind w:left="1800" w:hanging="360"/>
      </w:pPr>
      <w:rPr>
        <w:rFonts w:ascii="Courier New" w:hAnsi="Courier New" w:cs="Courier New"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4" w15:restartNumberingAfterBreak="0">
    <w:nsid w:val="21450744"/>
    <w:multiLevelType w:val="hybridMultilevel"/>
    <w:tmpl w:val="DFE0341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4D6681E"/>
    <w:multiLevelType w:val="hybridMultilevel"/>
    <w:tmpl w:val="172427B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8D777AB"/>
    <w:multiLevelType w:val="hybridMultilevel"/>
    <w:tmpl w:val="4B64C00A"/>
    <w:lvl w:ilvl="0" w:tplc="0C0A0017">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17" w15:restartNumberingAfterBreak="0">
    <w:nsid w:val="2BA93F1A"/>
    <w:multiLevelType w:val="hybridMultilevel"/>
    <w:tmpl w:val="03041932"/>
    <w:lvl w:ilvl="0" w:tplc="0C0A0003">
      <w:start w:val="1"/>
      <w:numFmt w:val="bullet"/>
      <w:lvlText w:val="o"/>
      <w:lvlJc w:val="left"/>
      <w:pPr>
        <w:ind w:left="1800" w:hanging="360"/>
      </w:pPr>
      <w:rPr>
        <w:rFonts w:ascii="Courier New" w:hAnsi="Courier New" w:cs="Courier New"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8" w15:restartNumberingAfterBreak="0">
    <w:nsid w:val="2E78636A"/>
    <w:multiLevelType w:val="hybridMultilevel"/>
    <w:tmpl w:val="B30EBA4C"/>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9" w15:restartNumberingAfterBreak="0">
    <w:nsid w:val="2F783931"/>
    <w:multiLevelType w:val="hybridMultilevel"/>
    <w:tmpl w:val="A008C9C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26050B2"/>
    <w:multiLevelType w:val="hybridMultilevel"/>
    <w:tmpl w:val="29BED906"/>
    <w:lvl w:ilvl="0" w:tplc="0C0A0003">
      <w:start w:val="1"/>
      <w:numFmt w:val="bullet"/>
      <w:lvlText w:val="o"/>
      <w:lvlJc w:val="left"/>
      <w:pPr>
        <w:ind w:left="1800" w:hanging="360"/>
      </w:pPr>
      <w:rPr>
        <w:rFonts w:ascii="Courier New" w:hAnsi="Courier New" w:cs="Courier New"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1" w15:restartNumberingAfterBreak="0">
    <w:nsid w:val="3687110F"/>
    <w:multiLevelType w:val="hybridMultilevel"/>
    <w:tmpl w:val="63C6FB96"/>
    <w:lvl w:ilvl="0" w:tplc="0C0A0019">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2" w15:restartNumberingAfterBreak="0">
    <w:nsid w:val="3A4C2C0C"/>
    <w:multiLevelType w:val="multilevel"/>
    <w:tmpl w:val="FDB6B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DA4DD7"/>
    <w:multiLevelType w:val="hybridMultilevel"/>
    <w:tmpl w:val="7090B348"/>
    <w:lvl w:ilvl="0" w:tplc="2CE22AC4">
      <w:start w:val="1"/>
      <w:numFmt w:val="decimal"/>
      <w:lvlText w:val="%1."/>
      <w:lvlJc w:val="left"/>
      <w:pPr>
        <w:ind w:left="1080" w:hanging="360"/>
      </w:pPr>
      <w:rPr>
        <w:rFonts w:hint="default"/>
        <w:color w:val="222222"/>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4" w15:restartNumberingAfterBreak="0">
    <w:nsid w:val="401528D8"/>
    <w:multiLevelType w:val="hybridMultilevel"/>
    <w:tmpl w:val="445603D2"/>
    <w:lvl w:ilvl="0" w:tplc="0C0A0017">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5" w15:restartNumberingAfterBreak="0">
    <w:nsid w:val="445230F7"/>
    <w:multiLevelType w:val="multilevel"/>
    <w:tmpl w:val="54C0B5EE"/>
    <w:lvl w:ilvl="0">
      <w:start w:val="1"/>
      <w:numFmt w:val="decimal"/>
      <w:lvlText w:val="%1."/>
      <w:lvlJc w:val="left"/>
      <w:pPr>
        <w:tabs>
          <w:tab w:val="num" w:pos="720"/>
        </w:tabs>
        <w:ind w:left="720" w:hanging="360"/>
      </w:pPr>
      <w:rPr>
        <w:rFonts w:hint="default"/>
        <w:sz w:val="20"/>
      </w:rPr>
    </w:lvl>
    <w:lvl w:ilvl="1">
      <w:numFmt w:val="bullet"/>
      <w:lvlText w:val=""/>
      <w:lvlJc w:val="left"/>
      <w:pPr>
        <w:ind w:left="1440" w:hanging="360"/>
      </w:pPr>
      <w:rPr>
        <w:rFonts w:ascii="Symbol" w:eastAsia="Times New Roman" w:hAnsi="Symbol" w:cstheme="minorHAnsi"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016A5D"/>
    <w:multiLevelType w:val="hybridMultilevel"/>
    <w:tmpl w:val="730AC81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97B4747"/>
    <w:multiLevelType w:val="hybridMultilevel"/>
    <w:tmpl w:val="473082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80080A"/>
    <w:multiLevelType w:val="hybridMultilevel"/>
    <w:tmpl w:val="5162AD34"/>
    <w:lvl w:ilvl="0" w:tplc="0C0A0005">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9" w15:restartNumberingAfterBreak="0">
    <w:nsid w:val="4F52317E"/>
    <w:multiLevelType w:val="hybridMultilevel"/>
    <w:tmpl w:val="E07EC658"/>
    <w:lvl w:ilvl="0" w:tplc="3488D220">
      <w:start w:val="5"/>
      <w:numFmt w:val="lowerLetter"/>
      <w:lvlText w:val="%1)"/>
      <w:lvlJc w:val="left"/>
      <w:pPr>
        <w:ind w:left="1776" w:hanging="360"/>
      </w:pPr>
      <w:rPr>
        <w:rFonts w:hint="default"/>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30" w15:restartNumberingAfterBreak="0">
    <w:nsid w:val="50FE6D80"/>
    <w:multiLevelType w:val="hybridMultilevel"/>
    <w:tmpl w:val="407432A0"/>
    <w:lvl w:ilvl="0" w:tplc="0C0A0017">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31" w15:restartNumberingAfterBreak="0">
    <w:nsid w:val="54CC6603"/>
    <w:multiLevelType w:val="hybridMultilevel"/>
    <w:tmpl w:val="7A30E2DA"/>
    <w:lvl w:ilvl="0" w:tplc="0C0A0017">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32" w15:restartNumberingAfterBreak="0">
    <w:nsid w:val="573273FA"/>
    <w:multiLevelType w:val="hybridMultilevel"/>
    <w:tmpl w:val="3AB0BA1C"/>
    <w:lvl w:ilvl="0" w:tplc="EB0E0568">
      <w:start w:val="1"/>
      <w:numFmt w:val="bullet"/>
      <w:lvlText w:val=""/>
      <w:lvlJc w:val="left"/>
      <w:pPr>
        <w:ind w:left="1800" w:hanging="360"/>
      </w:pPr>
      <w:rPr>
        <w:rFonts w:ascii="Wingdings" w:hAnsi="Wingdings" w:hint="default"/>
        <w:color w:val="808080"/>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3" w15:restartNumberingAfterBreak="0">
    <w:nsid w:val="58AD30CF"/>
    <w:multiLevelType w:val="hybridMultilevel"/>
    <w:tmpl w:val="7CECCD96"/>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4" w15:restartNumberingAfterBreak="0">
    <w:nsid w:val="5DC10923"/>
    <w:multiLevelType w:val="hybridMultilevel"/>
    <w:tmpl w:val="51F0CB0A"/>
    <w:lvl w:ilvl="0" w:tplc="2CE22AC4">
      <w:start w:val="1"/>
      <w:numFmt w:val="decimal"/>
      <w:lvlText w:val="%1."/>
      <w:lvlJc w:val="left"/>
      <w:pPr>
        <w:ind w:left="1080" w:hanging="360"/>
      </w:pPr>
      <w:rPr>
        <w:rFonts w:hint="default"/>
        <w:color w:val="222222"/>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5" w15:restartNumberingAfterBreak="0">
    <w:nsid w:val="62651116"/>
    <w:multiLevelType w:val="hybridMultilevel"/>
    <w:tmpl w:val="7C1A7C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3F27774"/>
    <w:multiLevelType w:val="hybridMultilevel"/>
    <w:tmpl w:val="C5B445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5BE06B8"/>
    <w:multiLevelType w:val="multilevel"/>
    <w:tmpl w:val="C87011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73D55FD"/>
    <w:multiLevelType w:val="hybridMultilevel"/>
    <w:tmpl w:val="6C0A5D7E"/>
    <w:lvl w:ilvl="0" w:tplc="2CE22AC4">
      <w:start w:val="1"/>
      <w:numFmt w:val="decimal"/>
      <w:lvlText w:val="%1."/>
      <w:lvlJc w:val="left"/>
      <w:pPr>
        <w:ind w:left="1080" w:hanging="360"/>
      </w:pPr>
      <w:rPr>
        <w:rFonts w:hint="default"/>
        <w:color w:val="222222"/>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9" w15:restartNumberingAfterBreak="0">
    <w:nsid w:val="6B5578DB"/>
    <w:multiLevelType w:val="hybridMultilevel"/>
    <w:tmpl w:val="4A9840C2"/>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0" w15:restartNumberingAfterBreak="0">
    <w:nsid w:val="706A7465"/>
    <w:multiLevelType w:val="hybridMultilevel"/>
    <w:tmpl w:val="4D3078CE"/>
    <w:lvl w:ilvl="0" w:tplc="5136DFA8">
      <w:start w:val="5"/>
      <w:numFmt w:val="lowerLetter"/>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72C42CFD"/>
    <w:multiLevelType w:val="multilevel"/>
    <w:tmpl w:val="24FA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480FD7"/>
    <w:multiLevelType w:val="hybridMultilevel"/>
    <w:tmpl w:val="ABC63CB0"/>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AFC464D6">
      <w:start w:val="1"/>
      <w:numFmt w:val="lowerLetter"/>
      <w:lvlText w:val="%4)"/>
      <w:lvlJc w:val="left"/>
      <w:pPr>
        <w:ind w:left="2880" w:hanging="360"/>
      </w:pPr>
      <w:rPr>
        <w:rFonts w:hint="default"/>
      </w:r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3" w15:restartNumberingAfterBreak="0">
    <w:nsid w:val="7A7112E7"/>
    <w:multiLevelType w:val="hybridMultilevel"/>
    <w:tmpl w:val="B3FECEBC"/>
    <w:lvl w:ilvl="0" w:tplc="2CE22AC4">
      <w:start w:val="1"/>
      <w:numFmt w:val="decimal"/>
      <w:lvlText w:val="%1."/>
      <w:lvlJc w:val="left"/>
      <w:pPr>
        <w:ind w:left="1080" w:hanging="360"/>
      </w:pPr>
      <w:rPr>
        <w:rFonts w:hint="default"/>
        <w:color w:val="222222"/>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4" w15:restartNumberingAfterBreak="0">
    <w:nsid w:val="7BCA349B"/>
    <w:multiLevelType w:val="hybridMultilevel"/>
    <w:tmpl w:val="DEE23EB8"/>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44"/>
  </w:num>
  <w:num w:numId="2">
    <w:abstractNumId w:val="12"/>
  </w:num>
  <w:num w:numId="3">
    <w:abstractNumId w:val="42"/>
  </w:num>
  <w:num w:numId="4">
    <w:abstractNumId w:val="6"/>
  </w:num>
  <w:num w:numId="5">
    <w:abstractNumId w:val="10"/>
  </w:num>
  <w:num w:numId="6">
    <w:abstractNumId w:val="29"/>
  </w:num>
  <w:num w:numId="7">
    <w:abstractNumId w:val="5"/>
  </w:num>
  <w:num w:numId="8">
    <w:abstractNumId w:val="40"/>
  </w:num>
  <w:num w:numId="9">
    <w:abstractNumId w:val="39"/>
  </w:num>
  <w:num w:numId="10">
    <w:abstractNumId w:val="25"/>
  </w:num>
  <w:num w:numId="11">
    <w:abstractNumId w:val="11"/>
  </w:num>
  <w:num w:numId="12">
    <w:abstractNumId w:val="7"/>
  </w:num>
  <w:num w:numId="13">
    <w:abstractNumId w:val="23"/>
  </w:num>
  <w:num w:numId="14">
    <w:abstractNumId w:val="35"/>
  </w:num>
  <w:num w:numId="15">
    <w:abstractNumId w:val="30"/>
  </w:num>
  <w:num w:numId="16">
    <w:abstractNumId w:val="17"/>
  </w:num>
  <w:num w:numId="17">
    <w:abstractNumId w:val="13"/>
  </w:num>
  <w:num w:numId="18">
    <w:abstractNumId w:val="21"/>
  </w:num>
  <w:num w:numId="19">
    <w:abstractNumId w:val="27"/>
  </w:num>
  <w:num w:numId="20">
    <w:abstractNumId w:val="3"/>
  </w:num>
  <w:num w:numId="21">
    <w:abstractNumId w:val="8"/>
  </w:num>
  <w:num w:numId="22">
    <w:abstractNumId w:val="14"/>
  </w:num>
  <w:num w:numId="23">
    <w:abstractNumId w:val="36"/>
  </w:num>
  <w:num w:numId="24">
    <w:abstractNumId w:val="19"/>
  </w:num>
  <w:num w:numId="25">
    <w:abstractNumId w:val="20"/>
  </w:num>
  <w:num w:numId="26">
    <w:abstractNumId w:val="24"/>
  </w:num>
  <w:num w:numId="27">
    <w:abstractNumId w:val="1"/>
  </w:num>
  <w:num w:numId="28">
    <w:abstractNumId w:val="31"/>
  </w:num>
  <w:num w:numId="29">
    <w:abstractNumId w:val="0"/>
  </w:num>
  <w:num w:numId="30">
    <w:abstractNumId w:val="18"/>
  </w:num>
  <w:num w:numId="31">
    <w:abstractNumId w:val="26"/>
  </w:num>
  <w:num w:numId="32">
    <w:abstractNumId w:val="9"/>
  </w:num>
  <w:num w:numId="33">
    <w:abstractNumId w:val="34"/>
  </w:num>
  <w:num w:numId="34">
    <w:abstractNumId w:val="4"/>
  </w:num>
  <w:num w:numId="35">
    <w:abstractNumId w:val="16"/>
  </w:num>
  <w:num w:numId="36">
    <w:abstractNumId w:val="38"/>
  </w:num>
  <w:num w:numId="37">
    <w:abstractNumId w:val="28"/>
  </w:num>
  <w:num w:numId="38">
    <w:abstractNumId w:val="32"/>
  </w:num>
  <w:num w:numId="39">
    <w:abstractNumId w:val="43"/>
  </w:num>
  <w:num w:numId="40">
    <w:abstractNumId w:val="22"/>
  </w:num>
  <w:num w:numId="41">
    <w:abstractNumId w:val="2"/>
  </w:num>
  <w:num w:numId="42">
    <w:abstractNumId w:val="15"/>
  </w:num>
  <w:num w:numId="43">
    <w:abstractNumId w:val="33"/>
  </w:num>
  <w:num w:numId="44">
    <w:abstractNumId w:val="41"/>
  </w:num>
  <w:num w:numId="4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BB3"/>
    <w:rsid w:val="00007FE7"/>
    <w:rsid w:val="0001055C"/>
    <w:rsid w:val="00015DFE"/>
    <w:rsid w:val="000204EA"/>
    <w:rsid w:val="00025953"/>
    <w:rsid w:val="000315AD"/>
    <w:rsid w:val="00033C5A"/>
    <w:rsid w:val="00034861"/>
    <w:rsid w:val="000408D0"/>
    <w:rsid w:val="00043401"/>
    <w:rsid w:val="0004454E"/>
    <w:rsid w:val="00047B07"/>
    <w:rsid w:val="00054A78"/>
    <w:rsid w:val="00056862"/>
    <w:rsid w:val="00057C52"/>
    <w:rsid w:val="000701B6"/>
    <w:rsid w:val="00071F9A"/>
    <w:rsid w:val="00075A4B"/>
    <w:rsid w:val="00080FD0"/>
    <w:rsid w:val="0008422F"/>
    <w:rsid w:val="00087042"/>
    <w:rsid w:val="000B4CC4"/>
    <w:rsid w:val="000B5A41"/>
    <w:rsid w:val="000B78BA"/>
    <w:rsid w:val="000C1069"/>
    <w:rsid w:val="000D6932"/>
    <w:rsid w:val="000E61A6"/>
    <w:rsid w:val="000F67FC"/>
    <w:rsid w:val="0010637B"/>
    <w:rsid w:val="0011369A"/>
    <w:rsid w:val="001305BE"/>
    <w:rsid w:val="00133A2C"/>
    <w:rsid w:val="00140520"/>
    <w:rsid w:val="001427FB"/>
    <w:rsid w:val="0015393F"/>
    <w:rsid w:val="00157650"/>
    <w:rsid w:val="001627B3"/>
    <w:rsid w:val="001649ED"/>
    <w:rsid w:val="001664B7"/>
    <w:rsid w:val="00194D11"/>
    <w:rsid w:val="001A2450"/>
    <w:rsid w:val="001A2E94"/>
    <w:rsid w:val="001A4C37"/>
    <w:rsid w:val="001A4FAC"/>
    <w:rsid w:val="001B4046"/>
    <w:rsid w:val="001B6F0D"/>
    <w:rsid w:val="001C2948"/>
    <w:rsid w:val="001C3DF4"/>
    <w:rsid w:val="001C4E28"/>
    <w:rsid w:val="001C577C"/>
    <w:rsid w:val="001C63AE"/>
    <w:rsid w:val="001D2406"/>
    <w:rsid w:val="001D77B1"/>
    <w:rsid w:val="001F1278"/>
    <w:rsid w:val="001F5B24"/>
    <w:rsid w:val="0021026F"/>
    <w:rsid w:val="0021132A"/>
    <w:rsid w:val="00220090"/>
    <w:rsid w:val="00226193"/>
    <w:rsid w:val="00241F6B"/>
    <w:rsid w:val="00246AE1"/>
    <w:rsid w:val="00253E7E"/>
    <w:rsid w:val="0026642C"/>
    <w:rsid w:val="00275F5D"/>
    <w:rsid w:val="0027755C"/>
    <w:rsid w:val="00290FE0"/>
    <w:rsid w:val="00297D85"/>
    <w:rsid w:val="002A0F72"/>
    <w:rsid w:val="002C663A"/>
    <w:rsid w:val="002D2FEA"/>
    <w:rsid w:val="002E7FF4"/>
    <w:rsid w:val="002F1B19"/>
    <w:rsid w:val="00312156"/>
    <w:rsid w:val="0031738F"/>
    <w:rsid w:val="00322895"/>
    <w:rsid w:val="00323896"/>
    <w:rsid w:val="00331037"/>
    <w:rsid w:val="00333935"/>
    <w:rsid w:val="00333CC9"/>
    <w:rsid w:val="00346CED"/>
    <w:rsid w:val="003509F0"/>
    <w:rsid w:val="00376DED"/>
    <w:rsid w:val="0038337F"/>
    <w:rsid w:val="00391F9F"/>
    <w:rsid w:val="00395F4D"/>
    <w:rsid w:val="00396147"/>
    <w:rsid w:val="00396F8C"/>
    <w:rsid w:val="003A2D56"/>
    <w:rsid w:val="003A7578"/>
    <w:rsid w:val="003B09A2"/>
    <w:rsid w:val="003D591A"/>
    <w:rsid w:val="003E33FE"/>
    <w:rsid w:val="00401543"/>
    <w:rsid w:val="004030DB"/>
    <w:rsid w:val="00412DFA"/>
    <w:rsid w:val="00414D3A"/>
    <w:rsid w:val="00447007"/>
    <w:rsid w:val="00452BF9"/>
    <w:rsid w:val="00456BE8"/>
    <w:rsid w:val="00465283"/>
    <w:rsid w:val="00471339"/>
    <w:rsid w:val="00490E11"/>
    <w:rsid w:val="00491B4A"/>
    <w:rsid w:val="004A3B40"/>
    <w:rsid w:val="004B2717"/>
    <w:rsid w:val="004D1ED9"/>
    <w:rsid w:val="004D3D40"/>
    <w:rsid w:val="004E7FCD"/>
    <w:rsid w:val="00502731"/>
    <w:rsid w:val="00503D50"/>
    <w:rsid w:val="00512E99"/>
    <w:rsid w:val="005203FB"/>
    <w:rsid w:val="00521335"/>
    <w:rsid w:val="00532980"/>
    <w:rsid w:val="00542B60"/>
    <w:rsid w:val="00542E0C"/>
    <w:rsid w:val="00543EC6"/>
    <w:rsid w:val="00544D32"/>
    <w:rsid w:val="0055004F"/>
    <w:rsid w:val="00552631"/>
    <w:rsid w:val="00562A82"/>
    <w:rsid w:val="005711E1"/>
    <w:rsid w:val="0058415C"/>
    <w:rsid w:val="00595490"/>
    <w:rsid w:val="005A11DE"/>
    <w:rsid w:val="005B3DB0"/>
    <w:rsid w:val="005B76FF"/>
    <w:rsid w:val="005C32C1"/>
    <w:rsid w:val="005C3E1F"/>
    <w:rsid w:val="005C51A3"/>
    <w:rsid w:val="005E31DC"/>
    <w:rsid w:val="005E3486"/>
    <w:rsid w:val="005E3FDF"/>
    <w:rsid w:val="005F2460"/>
    <w:rsid w:val="005F3FB4"/>
    <w:rsid w:val="005F67B0"/>
    <w:rsid w:val="00613839"/>
    <w:rsid w:val="00615522"/>
    <w:rsid w:val="00627660"/>
    <w:rsid w:val="00631AC0"/>
    <w:rsid w:val="00645D09"/>
    <w:rsid w:val="006667F9"/>
    <w:rsid w:val="00672BE6"/>
    <w:rsid w:val="00672F27"/>
    <w:rsid w:val="00674989"/>
    <w:rsid w:val="0067677E"/>
    <w:rsid w:val="00682B52"/>
    <w:rsid w:val="00687716"/>
    <w:rsid w:val="006A068C"/>
    <w:rsid w:val="006A523F"/>
    <w:rsid w:val="006A7F89"/>
    <w:rsid w:val="006E1EFF"/>
    <w:rsid w:val="006E5E66"/>
    <w:rsid w:val="006E6282"/>
    <w:rsid w:val="006F3F77"/>
    <w:rsid w:val="00700704"/>
    <w:rsid w:val="00701E13"/>
    <w:rsid w:val="007129A7"/>
    <w:rsid w:val="0071415B"/>
    <w:rsid w:val="007154B1"/>
    <w:rsid w:val="00717652"/>
    <w:rsid w:val="0072242D"/>
    <w:rsid w:val="00732639"/>
    <w:rsid w:val="007355FA"/>
    <w:rsid w:val="00741C0D"/>
    <w:rsid w:val="0076321F"/>
    <w:rsid w:val="00771F0E"/>
    <w:rsid w:val="00785E33"/>
    <w:rsid w:val="0079796F"/>
    <w:rsid w:val="007A4F57"/>
    <w:rsid w:val="007B11B2"/>
    <w:rsid w:val="007B438D"/>
    <w:rsid w:val="007C6107"/>
    <w:rsid w:val="007D3942"/>
    <w:rsid w:val="007D3E76"/>
    <w:rsid w:val="007D52BC"/>
    <w:rsid w:val="007D7EC6"/>
    <w:rsid w:val="00806888"/>
    <w:rsid w:val="0081795C"/>
    <w:rsid w:val="008264C4"/>
    <w:rsid w:val="0083190C"/>
    <w:rsid w:val="00834ECF"/>
    <w:rsid w:val="00867771"/>
    <w:rsid w:val="00870807"/>
    <w:rsid w:val="008708BB"/>
    <w:rsid w:val="008806ED"/>
    <w:rsid w:val="00883660"/>
    <w:rsid w:val="00886B20"/>
    <w:rsid w:val="00896032"/>
    <w:rsid w:val="008B2F7E"/>
    <w:rsid w:val="008C0A69"/>
    <w:rsid w:val="008C18C7"/>
    <w:rsid w:val="008C6BB3"/>
    <w:rsid w:val="008D5105"/>
    <w:rsid w:val="008E3479"/>
    <w:rsid w:val="008F6A63"/>
    <w:rsid w:val="008F6D08"/>
    <w:rsid w:val="00913149"/>
    <w:rsid w:val="00922A30"/>
    <w:rsid w:val="0093001D"/>
    <w:rsid w:val="0093271F"/>
    <w:rsid w:val="00934289"/>
    <w:rsid w:val="0093498A"/>
    <w:rsid w:val="00942008"/>
    <w:rsid w:val="00951FD1"/>
    <w:rsid w:val="00952A68"/>
    <w:rsid w:val="009558DD"/>
    <w:rsid w:val="00964983"/>
    <w:rsid w:val="00971960"/>
    <w:rsid w:val="00980790"/>
    <w:rsid w:val="00996B21"/>
    <w:rsid w:val="00997834"/>
    <w:rsid w:val="009B1C52"/>
    <w:rsid w:val="009B4D8F"/>
    <w:rsid w:val="009C18E3"/>
    <w:rsid w:val="009C2827"/>
    <w:rsid w:val="009C7278"/>
    <w:rsid w:val="009E0640"/>
    <w:rsid w:val="009E66DD"/>
    <w:rsid w:val="009F05A0"/>
    <w:rsid w:val="009F6E35"/>
    <w:rsid w:val="00A15576"/>
    <w:rsid w:val="00A16CDD"/>
    <w:rsid w:val="00A37ED1"/>
    <w:rsid w:val="00A414BD"/>
    <w:rsid w:val="00A5430C"/>
    <w:rsid w:val="00A55DFB"/>
    <w:rsid w:val="00A61513"/>
    <w:rsid w:val="00A70976"/>
    <w:rsid w:val="00A737B0"/>
    <w:rsid w:val="00A85F1F"/>
    <w:rsid w:val="00A9572C"/>
    <w:rsid w:val="00A96252"/>
    <w:rsid w:val="00AA4122"/>
    <w:rsid w:val="00AA75A1"/>
    <w:rsid w:val="00AA7988"/>
    <w:rsid w:val="00AB208E"/>
    <w:rsid w:val="00AC15CE"/>
    <w:rsid w:val="00AC3AA4"/>
    <w:rsid w:val="00AD0E16"/>
    <w:rsid w:val="00AE3206"/>
    <w:rsid w:val="00AF3150"/>
    <w:rsid w:val="00B1315E"/>
    <w:rsid w:val="00B179D7"/>
    <w:rsid w:val="00B20ECC"/>
    <w:rsid w:val="00B21D46"/>
    <w:rsid w:val="00B2681A"/>
    <w:rsid w:val="00B31F4C"/>
    <w:rsid w:val="00B35449"/>
    <w:rsid w:val="00B37048"/>
    <w:rsid w:val="00B42016"/>
    <w:rsid w:val="00B43E29"/>
    <w:rsid w:val="00B446D9"/>
    <w:rsid w:val="00B5732F"/>
    <w:rsid w:val="00B5789A"/>
    <w:rsid w:val="00B72EE8"/>
    <w:rsid w:val="00B73BD2"/>
    <w:rsid w:val="00B7583D"/>
    <w:rsid w:val="00BC286D"/>
    <w:rsid w:val="00BC327F"/>
    <w:rsid w:val="00BC4769"/>
    <w:rsid w:val="00BD018E"/>
    <w:rsid w:val="00BD41B4"/>
    <w:rsid w:val="00BD6CDB"/>
    <w:rsid w:val="00BE1E0B"/>
    <w:rsid w:val="00BF4238"/>
    <w:rsid w:val="00C02E4B"/>
    <w:rsid w:val="00C07364"/>
    <w:rsid w:val="00C1580A"/>
    <w:rsid w:val="00C26143"/>
    <w:rsid w:val="00C27435"/>
    <w:rsid w:val="00C30921"/>
    <w:rsid w:val="00C443A7"/>
    <w:rsid w:val="00C45D0B"/>
    <w:rsid w:val="00C46E0A"/>
    <w:rsid w:val="00C55802"/>
    <w:rsid w:val="00C74D6A"/>
    <w:rsid w:val="00C93AD1"/>
    <w:rsid w:val="00CA4D01"/>
    <w:rsid w:val="00CC1F64"/>
    <w:rsid w:val="00CC5B58"/>
    <w:rsid w:val="00CF1D19"/>
    <w:rsid w:val="00CF7D40"/>
    <w:rsid w:val="00D0161B"/>
    <w:rsid w:val="00D1615B"/>
    <w:rsid w:val="00D16A82"/>
    <w:rsid w:val="00D31DCC"/>
    <w:rsid w:val="00D52843"/>
    <w:rsid w:val="00D73AFD"/>
    <w:rsid w:val="00D87393"/>
    <w:rsid w:val="00D92456"/>
    <w:rsid w:val="00D9416C"/>
    <w:rsid w:val="00DA28BD"/>
    <w:rsid w:val="00DC2BBF"/>
    <w:rsid w:val="00DC41AA"/>
    <w:rsid w:val="00DE5852"/>
    <w:rsid w:val="00DE5EA2"/>
    <w:rsid w:val="00DF159B"/>
    <w:rsid w:val="00E030B0"/>
    <w:rsid w:val="00E03F4B"/>
    <w:rsid w:val="00E345E2"/>
    <w:rsid w:val="00E426F2"/>
    <w:rsid w:val="00E47095"/>
    <w:rsid w:val="00E61CD5"/>
    <w:rsid w:val="00E63AC8"/>
    <w:rsid w:val="00E64F40"/>
    <w:rsid w:val="00E703F2"/>
    <w:rsid w:val="00E70E0D"/>
    <w:rsid w:val="00E752A6"/>
    <w:rsid w:val="00E777B8"/>
    <w:rsid w:val="00E9444F"/>
    <w:rsid w:val="00E94CF1"/>
    <w:rsid w:val="00EA1799"/>
    <w:rsid w:val="00EA572B"/>
    <w:rsid w:val="00EB01BD"/>
    <w:rsid w:val="00EB3B49"/>
    <w:rsid w:val="00EC0A27"/>
    <w:rsid w:val="00ED063B"/>
    <w:rsid w:val="00EE72B4"/>
    <w:rsid w:val="00EF4913"/>
    <w:rsid w:val="00EF4C03"/>
    <w:rsid w:val="00F03392"/>
    <w:rsid w:val="00F15C98"/>
    <w:rsid w:val="00F22D45"/>
    <w:rsid w:val="00F25FF5"/>
    <w:rsid w:val="00F36E4D"/>
    <w:rsid w:val="00F51EBA"/>
    <w:rsid w:val="00F546B1"/>
    <w:rsid w:val="00F60CB0"/>
    <w:rsid w:val="00F64E2A"/>
    <w:rsid w:val="00F65133"/>
    <w:rsid w:val="00F65AAD"/>
    <w:rsid w:val="00F66330"/>
    <w:rsid w:val="00F767D4"/>
    <w:rsid w:val="00F8065C"/>
    <w:rsid w:val="00F83B4B"/>
    <w:rsid w:val="00F83BB3"/>
    <w:rsid w:val="00F93101"/>
    <w:rsid w:val="00FA31F9"/>
    <w:rsid w:val="00FA7777"/>
    <w:rsid w:val="00FB4DC0"/>
    <w:rsid w:val="00FB73A5"/>
    <w:rsid w:val="00FC0199"/>
    <w:rsid w:val="00FC0C5F"/>
    <w:rsid w:val="00FC5ED9"/>
    <w:rsid w:val="00FC7B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B0618"/>
  <w15:docId w15:val="{519BBEA1-8BEB-4332-A884-4CDA56F78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2456"/>
  </w:style>
  <w:style w:type="paragraph" w:styleId="Ttulo1">
    <w:name w:val="heading 1"/>
    <w:basedOn w:val="Normal"/>
    <w:next w:val="Normal"/>
    <w:link w:val="Ttulo1Car"/>
    <w:uiPriority w:val="9"/>
    <w:qFormat/>
    <w:rsid w:val="00B758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5C3E1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83B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83BB3"/>
  </w:style>
  <w:style w:type="paragraph" w:styleId="Piedepgina">
    <w:name w:val="footer"/>
    <w:basedOn w:val="Normal"/>
    <w:link w:val="PiedepginaCar"/>
    <w:uiPriority w:val="99"/>
    <w:unhideWhenUsed/>
    <w:rsid w:val="00F83B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83BB3"/>
  </w:style>
  <w:style w:type="paragraph" w:styleId="NormalWeb">
    <w:name w:val="Normal (Web)"/>
    <w:basedOn w:val="Normal"/>
    <w:uiPriority w:val="99"/>
    <w:unhideWhenUsed/>
    <w:rsid w:val="0011369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043401"/>
    <w:rPr>
      <w:color w:val="0000FF"/>
      <w:u w:val="single"/>
    </w:rPr>
  </w:style>
  <w:style w:type="paragraph" w:styleId="Prrafodelista">
    <w:name w:val="List Paragraph"/>
    <w:basedOn w:val="Normal"/>
    <w:uiPriority w:val="34"/>
    <w:qFormat/>
    <w:rsid w:val="00253E7E"/>
    <w:pPr>
      <w:spacing w:after="0" w:line="240" w:lineRule="auto"/>
      <w:ind w:left="720"/>
      <w:contextualSpacing/>
    </w:pPr>
    <w:rPr>
      <w:sz w:val="24"/>
      <w:szCs w:val="24"/>
      <w:lang w:val="es-ES_tradnl"/>
    </w:rPr>
  </w:style>
  <w:style w:type="table" w:styleId="Tablaconcuadrcula">
    <w:name w:val="Table Grid"/>
    <w:basedOn w:val="Tablanormal"/>
    <w:uiPriority w:val="39"/>
    <w:rsid w:val="00253E7E"/>
    <w:pPr>
      <w:spacing w:after="0" w:line="240" w:lineRule="auto"/>
    </w:pPr>
    <w:rPr>
      <w:sz w:val="24"/>
      <w:szCs w:val="24"/>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uiPriority w:val="99"/>
    <w:semiHidden/>
    <w:unhideWhenUsed/>
    <w:rsid w:val="00672BE6"/>
  </w:style>
  <w:style w:type="paragraph" w:styleId="Textodeglobo">
    <w:name w:val="Balloon Text"/>
    <w:basedOn w:val="Normal"/>
    <w:link w:val="TextodegloboCar"/>
    <w:uiPriority w:val="99"/>
    <w:semiHidden/>
    <w:unhideWhenUsed/>
    <w:rsid w:val="0088366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83660"/>
    <w:rPr>
      <w:rFonts w:ascii="Tahoma" w:hAnsi="Tahoma" w:cs="Tahoma"/>
      <w:sz w:val="16"/>
      <w:szCs w:val="16"/>
    </w:rPr>
  </w:style>
  <w:style w:type="character" w:customStyle="1" w:styleId="Ttulo1Car">
    <w:name w:val="Título 1 Car"/>
    <w:basedOn w:val="Fuentedeprrafopredeter"/>
    <w:link w:val="Ttulo1"/>
    <w:uiPriority w:val="9"/>
    <w:rsid w:val="00B7583D"/>
    <w:rPr>
      <w:rFonts w:asciiTheme="majorHAnsi" w:eastAsiaTheme="majorEastAsia" w:hAnsiTheme="majorHAnsi" w:cstheme="majorBidi"/>
      <w:color w:val="2E74B5" w:themeColor="accent1" w:themeShade="BF"/>
      <w:sz w:val="32"/>
      <w:szCs w:val="32"/>
    </w:rPr>
  </w:style>
  <w:style w:type="paragraph" w:customStyle="1" w:styleId="Kicker">
    <w:name w:val="Kicker"/>
    <w:rsid w:val="005C3E1F"/>
    <w:pPr>
      <w:spacing w:after="80" w:line="276" w:lineRule="auto"/>
    </w:pPr>
    <w:rPr>
      <w:rFonts w:ascii="Aptos" w:eastAsiaTheme="minorEastAsia" w:hAnsi="Aptos"/>
      <w:b/>
      <w:color w:val="2F75B5"/>
      <w:sz w:val="18"/>
      <w:lang w:val="en-US"/>
    </w:rPr>
  </w:style>
  <w:style w:type="character" w:customStyle="1" w:styleId="Ttulo2Car">
    <w:name w:val="Título 2 Car"/>
    <w:basedOn w:val="Fuentedeprrafopredeter"/>
    <w:link w:val="Ttulo2"/>
    <w:uiPriority w:val="9"/>
    <w:rsid w:val="005C3E1F"/>
    <w:rPr>
      <w:rFonts w:asciiTheme="majorHAnsi" w:eastAsiaTheme="majorEastAsia" w:hAnsiTheme="majorHAnsi" w:cstheme="majorBidi"/>
      <w:color w:val="2E74B5" w:themeColor="accent1" w:themeShade="BF"/>
      <w:sz w:val="26"/>
      <w:szCs w:val="26"/>
    </w:rPr>
  </w:style>
  <w:style w:type="paragraph" w:customStyle="1" w:styleId="RICORSH2">
    <w:name w:val="RICORS H2"/>
    <w:rsid w:val="00297D85"/>
    <w:pPr>
      <w:keepNext/>
      <w:spacing w:before="160" w:after="40" w:line="276" w:lineRule="auto"/>
    </w:pPr>
    <w:rPr>
      <w:rFonts w:ascii="Aptos" w:eastAsia="Aptos" w:hAnsi="Aptos"/>
      <w:b/>
      <w:color w:val="1F4E7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972624">
      <w:bodyDiv w:val="1"/>
      <w:marLeft w:val="0"/>
      <w:marRight w:val="0"/>
      <w:marTop w:val="0"/>
      <w:marBottom w:val="0"/>
      <w:divBdr>
        <w:top w:val="none" w:sz="0" w:space="0" w:color="auto"/>
        <w:left w:val="none" w:sz="0" w:space="0" w:color="auto"/>
        <w:bottom w:val="none" w:sz="0" w:space="0" w:color="auto"/>
        <w:right w:val="none" w:sz="0" w:space="0" w:color="auto"/>
      </w:divBdr>
    </w:div>
    <w:div w:id="224490030">
      <w:bodyDiv w:val="1"/>
      <w:marLeft w:val="0"/>
      <w:marRight w:val="0"/>
      <w:marTop w:val="0"/>
      <w:marBottom w:val="0"/>
      <w:divBdr>
        <w:top w:val="none" w:sz="0" w:space="0" w:color="auto"/>
        <w:left w:val="none" w:sz="0" w:space="0" w:color="auto"/>
        <w:bottom w:val="none" w:sz="0" w:space="0" w:color="auto"/>
        <w:right w:val="none" w:sz="0" w:space="0" w:color="auto"/>
      </w:divBdr>
    </w:div>
    <w:div w:id="277882262">
      <w:bodyDiv w:val="1"/>
      <w:marLeft w:val="0"/>
      <w:marRight w:val="0"/>
      <w:marTop w:val="0"/>
      <w:marBottom w:val="0"/>
      <w:divBdr>
        <w:top w:val="none" w:sz="0" w:space="0" w:color="auto"/>
        <w:left w:val="none" w:sz="0" w:space="0" w:color="auto"/>
        <w:bottom w:val="none" w:sz="0" w:space="0" w:color="auto"/>
        <w:right w:val="none" w:sz="0" w:space="0" w:color="auto"/>
      </w:divBdr>
    </w:div>
    <w:div w:id="480772226">
      <w:bodyDiv w:val="1"/>
      <w:marLeft w:val="0"/>
      <w:marRight w:val="0"/>
      <w:marTop w:val="0"/>
      <w:marBottom w:val="0"/>
      <w:divBdr>
        <w:top w:val="none" w:sz="0" w:space="0" w:color="auto"/>
        <w:left w:val="none" w:sz="0" w:space="0" w:color="auto"/>
        <w:bottom w:val="none" w:sz="0" w:space="0" w:color="auto"/>
        <w:right w:val="none" w:sz="0" w:space="0" w:color="auto"/>
      </w:divBdr>
    </w:div>
    <w:div w:id="545920497">
      <w:bodyDiv w:val="1"/>
      <w:marLeft w:val="0"/>
      <w:marRight w:val="0"/>
      <w:marTop w:val="0"/>
      <w:marBottom w:val="0"/>
      <w:divBdr>
        <w:top w:val="none" w:sz="0" w:space="0" w:color="auto"/>
        <w:left w:val="none" w:sz="0" w:space="0" w:color="auto"/>
        <w:bottom w:val="none" w:sz="0" w:space="0" w:color="auto"/>
        <w:right w:val="none" w:sz="0" w:space="0" w:color="auto"/>
      </w:divBdr>
      <w:divsChild>
        <w:div w:id="707612215">
          <w:marLeft w:val="0"/>
          <w:marRight w:val="0"/>
          <w:marTop w:val="0"/>
          <w:marBottom w:val="0"/>
          <w:divBdr>
            <w:top w:val="none" w:sz="0" w:space="0" w:color="auto"/>
            <w:left w:val="none" w:sz="0" w:space="0" w:color="auto"/>
            <w:bottom w:val="none" w:sz="0" w:space="0" w:color="auto"/>
            <w:right w:val="none" w:sz="0" w:space="0" w:color="auto"/>
          </w:divBdr>
        </w:div>
      </w:divsChild>
    </w:div>
    <w:div w:id="592974905">
      <w:bodyDiv w:val="1"/>
      <w:marLeft w:val="0"/>
      <w:marRight w:val="0"/>
      <w:marTop w:val="0"/>
      <w:marBottom w:val="0"/>
      <w:divBdr>
        <w:top w:val="none" w:sz="0" w:space="0" w:color="auto"/>
        <w:left w:val="none" w:sz="0" w:space="0" w:color="auto"/>
        <w:bottom w:val="none" w:sz="0" w:space="0" w:color="auto"/>
        <w:right w:val="none" w:sz="0" w:space="0" w:color="auto"/>
      </w:divBdr>
    </w:div>
    <w:div w:id="610012654">
      <w:bodyDiv w:val="1"/>
      <w:marLeft w:val="0"/>
      <w:marRight w:val="0"/>
      <w:marTop w:val="0"/>
      <w:marBottom w:val="0"/>
      <w:divBdr>
        <w:top w:val="none" w:sz="0" w:space="0" w:color="auto"/>
        <w:left w:val="none" w:sz="0" w:space="0" w:color="auto"/>
        <w:bottom w:val="none" w:sz="0" w:space="0" w:color="auto"/>
        <w:right w:val="none" w:sz="0" w:space="0" w:color="auto"/>
      </w:divBdr>
      <w:divsChild>
        <w:div w:id="1035471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3213297">
              <w:marLeft w:val="0"/>
              <w:marRight w:val="0"/>
              <w:marTop w:val="0"/>
              <w:marBottom w:val="0"/>
              <w:divBdr>
                <w:top w:val="none" w:sz="0" w:space="0" w:color="auto"/>
                <w:left w:val="none" w:sz="0" w:space="0" w:color="auto"/>
                <w:bottom w:val="none" w:sz="0" w:space="0" w:color="auto"/>
                <w:right w:val="none" w:sz="0" w:space="0" w:color="auto"/>
              </w:divBdr>
              <w:divsChild>
                <w:div w:id="78276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7537">
      <w:bodyDiv w:val="1"/>
      <w:marLeft w:val="0"/>
      <w:marRight w:val="0"/>
      <w:marTop w:val="0"/>
      <w:marBottom w:val="0"/>
      <w:divBdr>
        <w:top w:val="none" w:sz="0" w:space="0" w:color="auto"/>
        <w:left w:val="none" w:sz="0" w:space="0" w:color="auto"/>
        <w:bottom w:val="none" w:sz="0" w:space="0" w:color="auto"/>
        <w:right w:val="none" w:sz="0" w:space="0" w:color="auto"/>
      </w:divBdr>
    </w:div>
    <w:div w:id="819544047">
      <w:bodyDiv w:val="1"/>
      <w:marLeft w:val="0"/>
      <w:marRight w:val="0"/>
      <w:marTop w:val="0"/>
      <w:marBottom w:val="0"/>
      <w:divBdr>
        <w:top w:val="none" w:sz="0" w:space="0" w:color="auto"/>
        <w:left w:val="none" w:sz="0" w:space="0" w:color="auto"/>
        <w:bottom w:val="none" w:sz="0" w:space="0" w:color="auto"/>
        <w:right w:val="none" w:sz="0" w:space="0" w:color="auto"/>
      </w:divBdr>
    </w:div>
    <w:div w:id="825121977">
      <w:bodyDiv w:val="1"/>
      <w:marLeft w:val="0"/>
      <w:marRight w:val="0"/>
      <w:marTop w:val="0"/>
      <w:marBottom w:val="0"/>
      <w:divBdr>
        <w:top w:val="none" w:sz="0" w:space="0" w:color="auto"/>
        <w:left w:val="none" w:sz="0" w:space="0" w:color="auto"/>
        <w:bottom w:val="none" w:sz="0" w:space="0" w:color="auto"/>
        <w:right w:val="none" w:sz="0" w:space="0" w:color="auto"/>
      </w:divBdr>
    </w:div>
    <w:div w:id="986978867">
      <w:bodyDiv w:val="1"/>
      <w:marLeft w:val="0"/>
      <w:marRight w:val="0"/>
      <w:marTop w:val="0"/>
      <w:marBottom w:val="0"/>
      <w:divBdr>
        <w:top w:val="none" w:sz="0" w:space="0" w:color="auto"/>
        <w:left w:val="none" w:sz="0" w:space="0" w:color="auto"/>
        <w:bottom w:val="none" w:sz="0" w:space="0" w:color="auto"/>
        <w:right w:val="none" w:sz="0" w:space="0" w:color="auto"/>
      </w:divBdr>
    </w:div>
    <w:div w:id="993145089">
      <w:bodyDiv w:val="1"/>
      <w:marLeft w:val="0"/>
      <w:marRight w:val="0"/>
      <w:marTop w:val="0"/>
      <w:marBottom w:val="0"/>
      <w:divBdr>
        <w:top w:val="none" w:sz="0" w:space="0" w:color="auto"/>
        <w:left w:val="none" w:sz="0" w:space="0" w:color="auto"/>
        <w:bottom w:val="none" w:sz="0" w:space="0" w:color="auto"/>
        <w:right w:val="none" w:sz="0" w:space="0" w:color="auto"/>
      </w:divBdr>
    </w:div>
    <w:div w:id="1032807624">
      <w:bodyDiv w:val="1"/>
      <w:marLeft w:val="0"/>
      <w:marRight w:val="0"/>
      <w:marTop w:val="0"/>
      <w:marBottom w:val="0"/>
      <w:divBdr>
        <w:top w:val="none" w:sz="0" w:space="0" w:color="auto"/>
        <w:left w:val="none" w:sz="0" w:space="0" w:color="auto"/>
        <w:bottom w:val="none" w:sz="0" w:space="0" w:color="auto"/>
        <w:right w:val="none" w:sz="0" w:space="0" w:color="auto"/>
      </w:divBdr>
    </w:div>
    <w:div w:id="1037974694">
      <w:bodyDiv w:val="1"/>
      <w:marLeft w:val="0"/>
      <w:marRight w:val="0"/>
      <w:marTop w:val="0"/>
      <w:marBottom w:val="0"/>
      <w:divBdr>
        <w:top w:val="none" w:sz="0" w:space="0" w:color="auto"/>
        <w:left w:val="none" w:sz="0" w:space="0" w:color="auto"/>
        <w:bottom w:val="none" w:sz="0" w:space="0" w:color="auto"/>
        <w:right w:val="none" w:sz="0" w:space="0" w:color="auto"/>
      </w:divBdr>
      <w:divsChild>
        <w:div w:id="312687983">
          <w:marLeft w:val="0"/>
          <w:marRight w:val="0"/>
          <w:marTop w:val="0"/>
          <w:marBottom w:val="0"/>
          <w:divBdr>
            <w:top w:val="none" w:sz="0" w:space="0" w:color="auto"/>
            <w:left w:val="none" w:sz="0" w:space="0" w:color="auto"/>
            <w:bottom w:val="none" w:sz="0" w:space="0" w:color="auto"/>
            <w:right w:val="none" w:sz="0" w:space="0" w:color="auto"/>
          </w:divBdr>
        </w:div>
        <w:div w:id="1821118388">
          <w:marLeft w:val="0"/>
          <w:marRight w:val="0"/>
          <w:marTop w:val="0"/>
          <w:marBottom w:val="0"/>
          <w:divBdr>
            <w:top w:val="none" w:sz="0" w:space="0" w:color="auto"/>
            <w:left w:val="none" w:sz="0" w:space="0" w:color="auto"/>
            <w:bottom w:val="none" w:sz="0" w:space="0" w:color="auto"/>
            <w:right w:val="none" w:sz="0" w:space="0" w:color="auto"/>
          </w:divBdr>
        </w:div>
        <w:div w:id="2037465394">
          <w:marLeft w:val="0"/>
          <w:marRight w:val="0"/>
          <w:marTop w:val="0"/>
          <w:marBottom w:val="0"/>
          <w:divBdr>
            <w:top w:val="none" w:sz="0" w:space="0" w:color="auto"/>
            <w:left w:val="none" w:sz="0" w:space="0" w:color="auto"/>
            <w:bottom w:val="none" w:sz="0" w:space="0" w:color="auto"/>
            <w:right w:val="none" w:sz="0" w:space="0" w:color="auto"/>
          </w:divBdr>
        </w:div>
        <w:div w:id="28267894">
          <w:marLeft w:val="0"/>
          <w:marRight w:val="0"/>
          <w:marTop w:val="0"/>
          <w:marBottom w:val="0"/>
          <w:divBdr>
            <w:top w:val="none" w:sz="0" w:space="0" w:color="auto"/>
            <w:left w:val="none" w:sz="0" w:space="0" w:color="auto"/>
            <w:bottom w:val="none" w:sz="0" w:space="0" w:color="auto"/>
            <w:right w:val="none" w:sz="0" w:space="0" w:color="auto"/>
          </w:divBdr>
          <w:divsChild>
            <w:div w:id="53596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577840">
      <w:bodyDiv w:val="1"/>
      <w:marLeft w:val="0"/>
      <w:marRight w:val="0"/>
      <w:marTop w:val="0"/>
      <w:marBottom w:val="0"/>
      <w:divBdr>
        <w:top w:val="none" w:sz="0" w:space="0" w:color="auto"/>
        <w:left w:val="none" w:sz="0" w:space="0" w:color="auto"/>
        <w:bottom w:val="none" w:sz="0" w:space="0" w:color="auto"/>
        <w:right w:val="none" w:sz="0" w:space="0" w:color="auto"/>
      </w:divBdr>
    </w:div>
    <w:div w:id="1225261815">
      <w:bodyDiv w:val="1"/>
      <w:marLeft w:val="0"/>
      <w:marRight w:val="0"/>
      <w:marTop w:val="0"/>
      <w:marBottom w:val="0"/>
      <w:divBdr>
        <w:top w:val="none" w:sz="0" w:space="0" w:color="auto"/>
        <w:left w:val="none" w:sz="0" w:space="0" w:color="auto"/>
        <w:bottom w:val="none" w:sz="0" w:space="0" w:color="auto"/>
        <w:right w:val="none" w:sz="0" w:space="0" w:color="auto"/>
      </w:divBdr>
      <w:divsChild>
        <w:div w:id="560486378">
          <w:marLeft w:val="0"/>
          <w:marRight w:val="0"/>
          <w:marTop w:val="0"/>
          <w:marBottom w:val="0"/>
          <w:divBdr>
            <w:top w:val="none" w:sz="0" w:space="0" w:color="auto"/>
            <w:left w:val="none" w:sz="0" w:space="0" w:color="auto"/>
            <w:bottom w:val="none" w:sz="0" w:space="0" w:color="auto"/>
            <w:right w:val="none" w:sz="0" w:space="0" w:color="auto"/>
          </w:divBdr>
          <w:divsChild>
            <w:div w:id="1984237270">
              <w:marLeft w:val="0"/>
              <w:marRight w:val="0"/>
              <w:marTop w:val="0"/>
              <w:marBottom w:val="0"/>
              <w:divBdr>
                <w:top w:val="none" w:sz="0" w:space="0" w:color="auto"/>
                <w:left w:val="none" w:sz="0" w:space="0" w:color="auto"/>
                <w:bottom w:val="none" w:sz="0" w:space="0" w:color="auto"/>
                <w:right w:val="none" w:sz="0" w:space="0" w:color="auto"/>
              </w:divBdr>
              <w:divsChild>
                <w:div w:id="316154101">
                  <w:marLeft w:val="0"/>
                  <w:marRight w:val="0"/>
                  <w:marTop w:val="0"/>
                  <w:marBottom w:val="0"/>
                  <w:divBdr>
                    <w:top w:val="none" w:sz="0" w:space="0" w:color="auto"/>
                    <w:left w:val="none" w:sz="0" w:space="0" w:color="auto"/>
                    <w:bottom w:val="none" w:sz="0" w:space="0" w:color="auto"/>
                    <w:right w:val="none" w:sz="0" w:space="0" w:color="auto"/>
                  </w:divBdr>
                  <w:divsChild>
                    <w:div w:id="14813989">
                      <w:marLeft w:val="0"/>
                      <w:marRight w:val="0"/>
                      <w:marTop w:val="0"/>
                      <w:marBottom w:val="0"/>
                      <w:divBdr>
                        <w:top w:val="none" w:sz="0" w:space="0" w:color="auto"/>
                        <w:left w:val="none" w:sz="0" w:space="0" w:color="auto"/>
                        <w:bottom w:val="none" w:sz="0" w:space="0" w:color="auto"/>
                        <w:right w:val="none" w:sz="0" w:space="0" w:color="auto"/>
                      </w:divBdr>
                      <w:divsChild>
                        <w:div w:id="30808543">
                          <w:marLeft w:val="0"/>
                          <w:marRight w:val="0"/>
                          <w:marTop w:val="0"/>
                          <w:marBottom w:val="0"/>
                          <w:divBdr>
                            <w:top w:val="none" w:sz="0" w:space="0" w:color="auto"/>
                            <w:left w:val="none" w:sz="0" w:space="0" w:color="auto"/>
                            <w:bottom w:val="none" w:sz="0" w:space="0" w:color="auto"/>
                            <w:right w:val="none" w:sz="0" w:space="0" w:color="auto"/>
                          </w:divBdr>
                          <w:divsChild>
                            <w:div w:id="1807892484">
                              <w:marLeft w:val="0"/>
                              <w:marRight w:val="0"/>
                              <w:marTop w:val="0"/>
                              <w:marBottom w:val="0"/>
                              <w:divBdr>
                                <w:top w:val="none" w:sz="0" w:space="0" w:color="auto"/>
                                <w:left w:val="none" w:sz="0" w:space="0" w:color="auto"/>
                                <w:bottom w:val="none" w:sz="0" w:space="0" w:color="auto"/>
                                <w:right w:val="none" w:sz="0" w:space="0" w:color="auto"/>
                              </w:divBdr>
                              <w:divsChild>
                                <w:div w:id="701587696">
                                  <w:marLeft w:val="0"/>
                                  <w:marRight w:val="0"/>
                                  <w:marTop w:val="0"/>
                                  <w:marBottom w:val="0"/>
                                  <w:divBdr>
                                    <w:top w:val="none" w:sz="0" w:space="0" w:color="auto"/>
                                    <w:left w:val="none" w:sz="0" w:space="0" w:color="auto"/>
                                    <w:bottom w:val="none" w:sz="0" w:space="0" w:color="auto"/>
                                    <w:right w:val="none" w:sz="0" w:space="0" w:color="auto"/>
                                  </w:divBdr>
                                  <w:divsChild>
                                    <w:div w:id="34193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8966957">
      <w:bodyDiv w:val="1"/>
      <w:marLeft w:val="0"/>
      <w:marRight w:val="0"/>
      <w:marTop w:val="0"/>
      <w:marBottom w:val="0"/>
      <w:divBdr>
        <w:top w:val="none" w:sz="0" w:space="0" w:color="auto"/>
        <w:left w:val="none" w:sz="0" w:space="0" w:color="auto"/>
        <w:bottom w:val="none" w:sz="0" w:space="0" w:color="auto"/>
        <w:right w:val="none" w:sz="0" w:space="0" w:color="auto"/>
      </w:divBdr>
    </w:div>
    <w:div w:id="1506821374">
      <w:bodyDiv w:val="1"/>
      <w:marLeft w:val="0"/>
      <w:marRight w:val="0"/>
      <w:marTop w:val="0"/>
      <w:marBottom w:val="0"/>
      <w:divBdr>
        <w:top w:val="none" w:sz="0" w:space="0" w:color="auto"/>
        <w:left w:val="none" w:sz="0" w:space="0" w:color="auto"/>
        <w:bottom w:val="none" w:sz="0" w:space="0" w:color="auto"/>
        <w:right w:val="none" w:sz="0" w:space="0" w:color="auto"/>
      </w:divBdr>
    </w:div>
    <w:div w:id="1552771091">
      <w:bodyDiv w:val="1"/>
      <w:marLeft w:val="0"/>
      <w:marRight w:val="0"/>
      <w:marTop w:val="0"/>
      <w:marBottom w:val="0"/>
      <w:divBdr>
        <w:top w:val="none" w:sz="0" w:space="0" w:color="auto"/>
        <w:left w:val="none" w:sz="0" w:space="0" w:color="auto"/>
        <w:bottom w:val="none" w:sz="0" w:space="0" w:color="auto"/>
        <w:right w:val="none" w:sz="0" w:space="0" w:color="auto"/>
      </w:divBdr>
    </w:div>
    <w:div w:id="1628461998">
      <w:bodyDiv w:val="1"/>
      <w:marLeft w:val="0"/>
      <w:marRight w:val="0"/>
      <w:marTop w:val="0"/>
      <w:marBottom w:val="0"/>
      <w:divBdr>
        <w:top w:val="none" w:sz="0" w:space="0" w:color="auto"/>
        <w:left w:val="none" w:sz="0" w:space="0" w:color="auto"/>
        <w:bottom w:val="none" w:sz="0" w:space="0" w:color="auto"/>
        <w:right w:val="none" w:sz="0" w:space="0" w:color="auto"/>
      </w:divBdr>
    </w:div>
    <w:div w:id="1692299789">
      <w:bodyDiv w:val="1"/>
      <w:marLeft w:val="0"/>
      <w:marRight w:val="0"/>
      <w:marTop w:val="0"/>
      <w:marBottom w:val="0"/>
      <w:divBdr>
        <w:top w:val="none" w:sz="0" w:space="0" w:color="auto"/>
        <w:left w:val="none" w:sz="0" w:space="0" w:color="auto"/>
        <w:bottom w:val="none" w:sz="0" w:space="0" w:color="auto"/>
        <w:right w:val="none" w:sz="0" w:space="0" w:color="auto"/>
      </w:divBdr>
    </w:div>
    <w:div w:id="1923445128">
      <w:bodyDiv w:val="1"/>
      <w:marLeft w:val="0"/>
      <w:marRight w:val="0"/>
      <w:marTop w:val="0"/>
      <w:marBottom w:val="0"/>
      <w:divBdr>
        <w:top w:val="none" w:sz="0" w:space="0" w:color="auto"/>
        <w:left w:val="none" w:sz="0" w:space="0" w:color="auto"/>
        <w:bottom w:val="none" w:sz="0" w:space="0" w:color="auto"/>
        <w:right w:val="none" w:sz="0" w:space="0" w:color="auto"/>
      </w:divBdr>
      <w:divsChild>
        <w:div w:id="684943964">
          <w:marLeft w:val="0"/>
          <w:marRight w:val="0"/>
          <w:marTop w:val="0"/>
          <w:marBottom w:val="0"/>
          <w:divBdr>
            <w:top w:val="none" w:sz="0" w:space="0" w:color="auto"/>
            <w:left w:val="none" w:sz="0" w:space="0" w:color="auto"/>
            <w:bottom w:val="none" w:sz="0" w:space="0" w:color="auto"/>
            <w:right w:val="none" w:sz="0" w:space="0" w:color="auto"/>
          </w:divBdr>
        </w:div>
        <w:div w:id="1509370088">
          <w:marLeft w:val="0"/>
          <w:marRight w:val="0"/>
          <w:marTop w:val="0"/>
          <w:marBottom w:val="0"/>
          <w:divBdr>
            <w:top w:val="none" w:sz="0" w:space="0" w:color="auto"/>
            <w:left w:val="none" w:sz="0" w:space="0" w:color="auto"/>
            <w:bottom w:val="none" w:sz="0" w:space="0" w:color="auto"/>
            <w:right w:val="none" w:sz="0" w:space="0" w:color="auto"/>
          </w:divBdr>
          <w:divsChild>
            <w:div w:id="1511485837">
              <w:marLeft w:val="0"/>
              <w:marRight w:val="0"/>
              <w:marTop w:val="0"/>
              <w:marBottom w:val="0"/>
              <w:divBdr>
                <w:top w:val="none" w:sz="0" w:space="0" w:color="auto"/>
                <w:left w:val="none" w:sz="0" w:space="0" w:color="auto"/>
                <w:bottom w:val="none" w:sz="0" w:space="0" w:color="auto"/>
                <w:right w:val="none" w:sz="0" w:space="0" w:color="auto"/>
              </w:divBdr>
              <w:divsChild>
                <w:div w:id="1629702489">
                  <w:marLeft w:val="0"/>
                  <w:marRight w:val="0"/>
                  <w:marTop w:val="0"/>
                  <w:marBottom w:val="0"/>
                  <w:divBdr>
                    <w:top w:val="none" w:sz="0" w:space="0" w:color="auto"/>
                    <w:left w:val="none" w:sz="0" w:space="0" w:color="auto"/>
                    <w:bottom w:val="none" w:sz="0" w:space="0" w:color="auto"/>
                    <w:right w:val="none" w:sz="0" w:space="0" w:color="auto"/>
                  </w:divBdr>
                </w:div>
                <w:div w:id="1855265756">
                  <w:marLeft w:val="0"/>
                  <w:marRight w:val="0"/>
                  <w:marTop w:val="0"/>
                  <w:marBottom w:val="0"/>
                  <w:divBdr>
                    <w:top w:val="none" w:sz="0" w:space="0" w:color="auto"/>
                    <w:left w:val="none" w:sz="0" w:space="0" w:color="auto"/>
                    <w:bottom w:val="none" w:sz="0" w:space="0" w:color="auto"/>
                    <w:right w:val="none" w:sz="0" w:space="0" w:color="auto"/>
                  </w:divBdr>
                </w:div>
                <w:div w:id="1299650174">
                  <w:marLeft w:val="0"/>
                  <w:marRight w:val="0"/>
                  <w:marTop w:val="0"/>
                  <w:marBottom w:val="0"/>
                  <w:divBdr>
                    <w:top w:val="none" w:sz="0" w:space="0" w:color="auto"/>
                    <w:left w:val="none" w:sz="0" w:space="0" w:color="auto"/>
                    <w:bottom w:val="none" w:sz="0" w:space="0" w:color="auto"/>
                    <w:right w:val="none" w:sz="0" w:space="0" w:color="auto"/>
                  </w:divBdr>
                </w:div>
                <w:div w:id="209547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480369">
      <w:bodyDiv w:val="1"/>
      <w:marLeft w:val="0"/>
      <w:marRight w:val="0"/>
      <w:marTop w:val="0"/>
      <w:marBottom w:val="0"/>
      <w:divBdr>
        <w:top w:val="none" w:sz="0" w:space="0" w:color="auto"/>
        <w:left w:val="none" w:sz="0" w:space="0" w:color="auto"/>
        <w:bottom w:val="none" w:sz="0" w:space="0" w:color="auto"/>
        <w:right w:val="none" w:sz="0" w:space="0" w:color="auto"/>
      </w:divBdr>
    </w:div>
    <w:div w:id="205029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gif"/><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229</TotalTime>
  <Pages>15</Pages>
  <Words>8222</Words>
  <Characters>45227</Characters>
  <Application>Microsoft Office Word</Application>
  <DocSecurity>0</DocSecurity>
  <Lines>376</Lines>
  <Paragraphs>106</Paragraphs>
  <ScaleCrop>false</ScaleCrop>
  <HeadingPairs>
    <vt:vector size="4" baseType="variant">
      <vt:variant>
        <vt:lpstr>Título</vt:lpstr>
      </vt:variant>
      <vt:variant>
        <vt:i4>1</vt:i4>
      </vt:variant>
      <vt:variant>
        <vt:lpstr>Títulos</vt:lpstr>
      </vt:variant>
      <vt:variant>
        <vt:i4>20</vt:i4>
      </vt:variant>
    </vt:vector>
  </HeadingPairs>
  <TitlesOfParts>
    <vt:vector size="21" baseType="lpstr">
      <vt:lpstr/>
      <vt:lpstr>    </vt:lpstr>
      <vt:lpstr>    Índice</vt:lpstr>
      <vt:lpstr>1. Transferencia al Sistema Nacional de Salud</vt:lpstr>
      <vt:lpstr>    1.1. Estrategias, planes y registros que ordenan la atención</vt:lpstr>
      <vt:lpstr>    1.2. Atención prehospitalaria: cambiar lo que ocurre antes de llegar al hospital</vt:lpstr>
      <vt:lpstr>    1.3. Protocolos y circuitos asistenciales implantados</vt:lpstr>
      <vt:lpstr>    1.4. Prevención, continuidad y atención centrada en la persona</vt:lpstr>
      <vt:lpstr>2. Transferencia tecnológica e industrial</vt:lpstr>
      <vt:lpstr>    2.1. ApTOLL: de la investigación académica al desarrollo empresarial</vt:lpstr>
      <vt:lpstr>    2.2. rGOT: propiedad industrial, validación multicéntrica y negociación con indu</vt:lpstr>
      <vt:lpstr>    2.3. Apotransferrina: codesarrollo con empresa y diagnóstico point-of-care</vt:lpstr>
      <vt:lpstr>    2.4. RACE-PLUS y RUSH-PoC: herramientas prehospitalarias en camino regulatorio</vt:lpstr>
      <vt:lpstr>    2.5. Biomarcadores de estenosis carotídea: valorización, regulación y mercado</vt:lpstr>
      <vt:lpstr>    2.6. Patentes, licencias y software protegido</vt:lpstr>
      <vt:lpstr>3. Transferencia de conocimiento a profesionales y pacientes</vt:lpstr>
      <vt:lpstr>    3.1. Formación que modifica práctica profesional</vt:lpstr>
      <vt:lpstr>    3.2. Guías y documentos de consenso</vt:lpstr>
      <vt:lpstr>    3.3. Pacientes, autocuidado y continuidad</vt:lpstr>
      <vt:lpstr>4. Recursos transferidos y compartidos para acelerar nueva investigación</vt:lpstr>
      <vt:lpstr>5. Una cartera de transferencia con recorrido</vt:lpstr>
    </vt:vector>
  </TitlesOfParts>
  <Company/>
  <LinksUpToDate>false</LinksUpToDate>
  <CharactersWithSpaces>53343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JESUS PRADILLO</dc:creator>
  <cp:keywords/>
  <dc:description/>
  <cp:lastModifiedBy>Lidia</cp:lastModifiedBy>
  <cp:revision>22</cp:revision>
  <cp:lastPrinted>2026-02-03T10:19:00Z</cp:lastPrinted>
  <dcterms:created xsi:type="dcterms:W3CDTF">2026-09-13T13:03:00Z</dcterms:created>
  <dcterms:modified xsi:type="dcterms:W3CDTF">2026-09-13T17:38:00Z</dcterms:modified>
</cp:coreProperties>
</file>